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6"/>
        <w:ind w:left="0" w:right="90" w:firstLine="0"/>
        <w:jc w:val="center"/>
        <w:spacing w:line="238" w:lineRule="exact"/>
        <w:rPr>
          <w:b/>
          <w:bCs/>
          <w:color w:val="0c0c0c"/>
        </w:rPr>
      </w:pPr>
      <w:r>
        <w:rPr>
          <w:b/>
          <w:bCs/>
        </w:rPr>
        <w:t xml:space="preserve">Рекомендации работодателям по включению в коллективные договоры мер поддержки </w:t>
      </w:r>
      <w:r>
        <w:rPr>
          <w:b/>
          <w:bCs/>
        </w:rPr>
        <w:t xml:space="preserve">работников, </w:t>
      </w:r>
      <w:r>
        <w:rPr>
          <w:b/>
          <w:bCs/>
        </w:rPr>
        <w:t xml:space="preserve">призванных на военную службу по мобилизации, направленных на службу в войска национальной гвардии Российской Федерации по мобилизации или поступивших на военную службу по контракту в период мобилизации, в период военного положения или в военное время либо </w:t>
      </w:r>
      <w:r>
        <w:rPr>
          <w:b/>
          <w:bCs/>
        </w:rPr>
        <w:t xml:space="preserve">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</w:t>
      </w:r>
      <w:r>
        <w:rPr>
          <w:b/>
          <w:bCs/>
        </w:rPr>
        <w:t xml:space="preserve">,</w:t>
      </w:r>
      <w:r>
        <w:rPr>
          <w:b/>
          <w:bCs/>
          <w:spacing w:val="80"/>
        </w:rPr>
        <w:t xml:space="preserve"> </w:t>
      </w:r>
      <w:r>
        <w:rPr>
          <w:b/>
          <w:bCs/>
          <w:color w:val="0c0c0c"/>
        </w:rPr>
        <w:t xml:space="preserve">а также</w:t>
      </w:r>
      <w:r>
        <w:rPr>
          <w:b/>
          <w:bCs/>
          <w:color w:val="0c0c0c"/>
          <w:spacing w:val="40"/>
        </w:rPr>
        <w:t xml:space="preserve"> </w:t>
      </w:r>
      <w:r>
        <w:rPr>
          <w:b/>
          <w:bCs/>
        </w:rPr>
        <w:t xml:space="preserve">членов </w:t>
      </w:r>
      <w:r>
        <w:rPr>
          <w:b/>
          <w:bCs/>
          <w:color w:val="151515"/>
        </w:rPr>
        <w:t xml:space="preserve">их </w:t>
      </w:r>
      <w:r>
        <w:rPr>
          <w:b/>
          <w:bCs/>
          <w:color w:val="0a0a0a"/>
        </w:rPr>
        <w:t xml:space="preserve">семей</w:t>
      </w:r>
      <w:r>
        <w:rPr>
          <w:b/>
          <w:bCs/>
          <w:color w:val="0c0c0c"/>
        </w:rPr>
      </w:r>
      <w:r>
        <w:rPr>
          <w:b/>
          <w:bCs/>
          <w:color w:val="0c0c0c"/>
        </w:rPr>
      </w:r>
    </w:p>
    <w:p>
      <w:pPr>
        <w:pStyle w:val="896"/>
        <w:ind w:left="0" w:right="90" w:firstLine="0"/>
        <w:jc w:val="center"/>
        <w:spacing w:line="240" w:lineRule="auto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pStyle w:val="896"/>
        <w:ind w:left="0" w:right="90" w:firstLine="0"/>
        <w:jc w:val="center"/>
        <w:spacing w:line="238" w:lineRule="exact"/>
        <w:rPr>
          <w:b/>
          <w:bCs/>
          <w:highlight w:val="none"/>
          <w14:ligatures w14:val="none"/>
        </w:rPr>
      </w:pPr>
      <w:r>
        <w:rPr>
          <w:b/>
          <w:bCs/>
        </w:rPr>
        <w:t xml:space="preserve">I. </w:t>
      </w:r>
      <w:r>
        <w:rPr>
          <w:b/>
          <w:bCs/>
        </w:rPr>
        <w:t xml:space="preserve">Гарантии, </w:t>
      </w:r>
      <w:r>
        <w:rPr>
          <w:b/>
          <w:bCs/>
        </w:rPr>
        <w:t xml:space="preserve">установленные</w:t>
      </w:r>
      <w:r>
        <w:rPr>
          <w:b/>
          <w:bCs/>
        </w:rPr>
        <w:t xml:space="preserve"> </w:t>
      </w:r>
      <w:r>
        <w:rPr>
          <w:b/>
          <w:bCs/>
        </w:rPr>
        <w:t xml:space="preserve">трудовым законодательством и иными нормативными правовыми актами, содержащими нормы труда</w:t>
      </w:r>
      <w:r>
        <w:rPr>
          <w:b/>
          <w:bCs/>
          <w:highlight w:val="none"/>
          <w14:ligatures w14:val="none"/>
        </w:rPr>
      </w:r>
      <w:r>
        <w:rPr>
          <w:b/>
          <w:bCs/>
          <w:highlight w:val="none"/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14:ligatures w14:val="none"/>
        </w:rPr>
      </w:pPr>
      <w:r>
        <w:rPr>
          <w:highlight w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:i/>
          <w:iCs/>
          <w:highlight w:val="none"/>
          <w:u w:val="single"/>
          <w14:ligatures w14:val="none"/>
        </w:rPr>
      </w:pPr>
      <w:r>
        <w:rPr>
          <w:i/>
          <w:iCs/>
          <w:u w:val="single"/>
        </w:rPr>
        <w:t xml:space="preserve">1. Р</w:t>
      </w:r>
      <w:r>
        <w:rPr>
          <w:i/>
          <w:iCs/>
          <w:u w:val="single"/>
        </w:rPr>
        <w:t xml:space="preserve">аботникам, </w:t>
      </w:r>
      <w:r>
        <w:rPr>
          <w:i/>
          <w:iCs/>
          <w:u w:val="single"/>
        </w:rPr>
        <w:t xml:space="preserve">призванным на военную службу по мобилизации, направленных на службу в войска национальной гвардии Российской Федерации по мобилизации или поступивших на военную службу по контракту в период мобилизации, в период военного положения или в военное время либо </w:t>
      </w:r>
      <w:r>
        <w:rPr>
          <w:i/>
          <w:iCs/>
          <w:u w:val="single"/>
        </w:rPr>
        <w:t xml:space="preserve">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(далее соответственно – работник, военная служба)</w:t>
      </w:r>
      <w:r>
        <w:rPr>
          <w:i/>
          <w:iCs/>
          <w:u w:val="single"/>
        </w:rPr>
        <w:t xml:space="preserve">:</w:t>
      </w:r>
      <w:r>
        <w:rPr>
          <w:i/>
          <w:iCs/>
          <w:highlight w:val="none"/>
          <w:u w:val="single"/>
          <w14:ligatures w14:val="none"/>
        </w:rPr>
      </w:r>
      <w:r>
        <w:rPr>
          <w:i/>
          <w:iCs/>
          <w:highlight w:val="none"/>
          <w:u w:val="single"/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1.1. Д</w:t>
      </w:r>
      <w:r>
        <w:t xml:space="preserve">ействие трудового договора, заключенного между работником и работод</w:t>
      </w:r>
      <w:r>
        <w:t xml:space="preserve">ателем, приостанавливается на период прохождения работником военной службы </w:t>
      </w:r>
      <w:r>
        <w:t xml:space="preserve">(часть </w:t>
      </w:r>
      <w:r>
        <w:t xml:space="preserve">1 </w:t>
      </w:r>
      <w:r>
        <w:t xml:space="preserve">статьи 351.7 Трудового кодекса Российской Федерации).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1.2. </w:t>
      </w:r>
      <w:r>
        <w:t xml:space="preserve">В период приостановления действия трудового договора за работником сохраняется место работы (должность) </w:t>
      </w:r>
      <w:r>
        <w:t xml:space="preserve">(часть 4</w:t>
      </w:r>
      <w:r>
        <w:t xml:space="preserve"> </w:t>
      </w:r>
      <w:r>
        <w:t xml:space="preserve">статьи 351.7 Трудового кодекса Российской Федерации).</w:t>
      </w:r>
      <w:r>
        <w:t xml:space="preserve"> 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1.3. </w:t>
      </w:r>
      <w:r>
        <w:t xml:space="preserve">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работы, предшествующий приостановлению действия трудового договора </w:t>
      </w:r>
      <w:r>
        <w:t xml:space="preserve">(часть 5</w:t>
      </w:r>
      <w:r>
        <w:t xml:space="preserve"> </w:t>
      </w:r>
      <w:r>
        <w:t xml:space="preserve">статьи 351.7 Трудового кодекса Российской Федерации).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1.4. </w:t>
      </w:r>
      <w:r>
        <w:t xml:space="preserve">На период приостановления действия трудового договора в отношении работника сохраняются социально-трудовые гарантии, право на предоставление которых он получил до начала указанного периода (в том числе дополнительное страхование работника, негосударственно</w:t>
      </w:r>
      <w:r>
        <w:t xml:space="preserve">е пенсионное обеспечение работника, улучшение социально-бытовых условий работника и членов его семьи) </w:t>
      </w:r>
      <w:r>
        <w:t xml:space="preserve">(часть 6</w:t>
      </w:r>
      <w:r>
        <w:t xml:space="preserve"> </w:t>
      </w:r>
      <w:r>
        <w:t xml:space="preserve">статьи 351.7 Трудового кодекса Российской Федерации).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1.5. </w:t>
      </w:r>
      <w:r>
        <w:t xml:space="preserve">Работодатель в период приостановления действия трудового договора вправе выплачивать работнику материальную помощь </w:t>
      </w:r>
      <w:r>
        <w:t xml:space="preserve">(часть 7</w:t>
      </w:r>
      <w:r>
        <w:t xml:space="preserve"> </w:t>
      </w:r>
      <w:r>
        <w:t xml:space="preserve">статьи 351.7 Трудового кодекса Российской Федерации).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14:ligatures w14:val="none"/>
        </w:rPr>
        <w:t xml:space="preserve">1.6. </w:t>
      </w:r>
      <w:r>
        <w:t xml:space="preserve">Действие трудового договора возобновляется в день выхода работника на работу. Работник обязан предупредить работодателя о своем выходе на работу не позднее чем за три рабочих дня. При отсутствии оснований для прекращения срочного трудового договора, </w:t>
      </w:r>
      <w:r>
        <w:t xml:space="preserve">срочный трудовой договор возобновляется на период, равный остатку срока действия данного трудового договора, исчисляемого на день приостановления его действия </w:t>
      </w:r>
      <w:r>
        <w:t xml:space="preserve">(часть 9</w:t>
      </w:r>
      <w:r>
        <w:t xml:space="preserve"> </w:t>
      </w:r>
      <w:r>
        <w:t xml:space="preserve">статьи 351.7 Трудового кодекса Российской Федерации).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1.7. </w:t>
      </w:r>
      <w:r>
        <w:t xml:space="preserve">Работник в течение шести месяцев после возобновления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 </w:t>
      </w:r>
      <w:r>
        <w:t xml:space="preserve">(часть </w:t>
      </w:r>
      <w:r>
        <w:t xml:space="preserve">10 </w:t>
      </w:r>
      <w:r>
        <w:t xml:space="preserve">статьи 351.7 Трудового кодекса Российской Федерации)</w:t>
      </w:r>
      <w: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1.8. </w:t>
      </w:r>
      <w:r>
        <w:t xml:space="preserve">Расторжение по инициативе работодателя трудового договора с работником в период приостановления действия трудового договора не допускается, за исключением случаев ликвидации организации либо прекращения деятельности индивидуальным предпринимателем, а также</w:t>
      </w:r>
      <w:r>
        <w:t xml:space="preserve"> истечения в указанный период срока действия трудового договора, если он был заключен на определенный срок </w:t>
      </w:r>
      <w:r>
        <w:t xml:space="preserve">(часть </w:t>
      </w:r>
      <w:r>
        <w:t xml:space="preserve">11 </w:t>
      </w:r>
      <w:r>
        <w:t xml:space="preserve">статьи 351.7 Трудового кодекса Российской Федерации)</w:t>
      </w:r>
      <w:r>
        <w:t xml:space="preserve">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  <w:t xml:space="preserve">1.9. </w:t>
      </w:r>
      <w:r>
        <w:t xml:space="preserve">Лицо, с которым в период приостановления действия трудового договора расторгнут трудовой договор в связи с истечением срока его действия, в течение трех месяцев после окончания прохождения указанным лицом военной службы </w:t>
      </w:r>
      <w:r>
        <w:t xml:space="preserve">имеет преимущественное право поступления на работу по ранее занимаемой должности у работодателя, с которым указанное ли</w:t>
      </w:r>
      <w:r>
        <w:t xml:space="preserve">цо состояло в трудовых отношениях до призыва на военную службу</w:t>
      </w:r>
      <w:r>
        <w:t xml:space="preserve">, в случае отсутствия вакансии по такой должности на другую вакантную должность или работу, соответствующую квалификации работни</w:t>
      </w:r>
      <w:r>
        <w:t xml:space="preserve">ка, а при их отсутствии на вакантную нижестоящую должность или нижеоплачиваемую работу. При этом работа по соответствующей должности (соответствующая работа) не должна быть противопоказана указанному лицу по состоянию здоровья </w:t>
      </w:r>
      <w:r>
        <w:t xml:space="preserve">(часть </w:t>
      </w:r>
      <w:r>
        <w:t xml:space="preserve">13 </w:t>
      </w:r>
      <w:r>
        <w:t xml:space="preserve">статьи 351.7 Трудового кодекса Российской Федерации)</w:t>
      </w:r>
      <w:r>
        <w:t xml:space="preserve">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1.10. </w:t>
      </w:r>
      <w:r>
        <w:t xml:space="preserve">Граждане, которые с 24 февраля по 21 сентября 2022 года заключили в соответствии с пунктом 7 статьи 38 Федерального закона от 28 марта 1998 года N 53-ФЗ «О воинской обязанности и военной службе» контракт о прохождении военной службы либо контракт о доброво</w:t>
      </w:r>
      <w:r>
        <w:t xml:space="preserve">льном содействии в выполнении задач, возложенных на Вооруженные Силы Российской Федерации, и с которыми в указанный период были расторгнуты трудовые договоры (служебные контракты), в течение трех месяцев после завершения прохождения военной службы по мобил</w:t>
      </w:r>
      <w:r>
        <w:t xml:space="preserve">изации или военной службы по контракту либо контракта о добровольном содействии в выполнении задач, возложенных на Вооруженные Силы Российской Федерации, имеют преимущественное право трудоустройства на работу (службу) по ранее занимаемой должности у работо</w:t>
      </w:r>
      <w:r>
        <w:t xml:space="preserve">дателя (представителя нанимателя), с которым они состояли в трудовых (служебных) отношениях до заключения контракта о прохождении военной службы </w:t>
      </w:r>
      <w:r>
        <w:t xml:space="preserve">либо контракта о добровольном содействии в выполнении задач, возложенных на Вооруженные Силы Российской Федерац</w:t>
      </w:r>
      <w:r>
        <w:t xml:space="preserve">ии. В случае невозможности предоставления такой должности работодатель (представитель нанимателя) предлагает другую имеющуюся у него работу (службу), не противопоказанную указанным гражданам по состо</w:t>
      </w:r>
      <w:r>
        <w:t xml:space="preserve">янию здоровья (часть 4 статьи 6 </w:t>
      </w:r>
      <w:r>
        <w:t xml:space="preserve">Федерального закона от 07 октября 2022  г. № 379-ФЗ «О внесении изменений в отдельные законодательные акты Российской Федерации»).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1.11. </w:t>
      </w:r>
      <w:r>
        <w:t xml:space="preserve">При равной производительности труда и квалификации предпочтение в оставлении на работе отдается </w:t>
      </w:r>
      <w:r>
        <w:t xml:space="preserve">работникам, исполняющим свои трудовые обязанности по трудовому договору, действие которого возобновлено в соответствии с </w:t>
      </w:r>
      <w:r>
        <w:t xml:space="preserve">частью девятой статьи 351.7 </w:t>
      </w:r>
      <w:r>
        <w:t xml:space="preserve">Трудового кодекса Российской Федерации (</w:t>
      </w:r>
      <w:r>
        <w:t xml:space="preserve">Федеральный закон от 25 апреля 2026 г. № 108-ФЗ «О внесении изменения в статью 179 Трудового кодекса Российской Федерации»).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:i/>
          <w:iCs/>
          <w:u w:val="singl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i/>
          <w:iCs/>
          <w:u w:val="single"/>
        </w:rPr>
        <w:t xml:space="preserve">2. Членам семей р</w:t>
      </w:r>
      <w:r>
        <w:rPr>
          <w:i/>
          <w:iCs/>
          <w:u w:val="single"/>
        </w:rPr>
        <w:t xml:space="preserve">аботников, </w:t>
      </w:r>
      <w:r>
        <w:rPr>
          <w:i/>
          <w:iCs/>
          <w:u w:val="single"/>
        </w:rPr>
        <w:t xml:space="preserve">призванных на военную службу</w:t>
      </w:r>
      <w:r>
        <w:rPr>
          <w:i/>
          <w:iCs/>
          <w:u w:val="single"/>
        </w:rPr>
        <w:t xml:space="preserve">:</w:t>
      </w:r>
      <w:r>
        <w:rPr>
          <w:i/>
          <w:iCs/>
          <w:u w:val="single"/>
          <w14:ligatures w14:val="none"/>
        </w:rPr>
      </w:r>
      <w:r>
        <w:rPr>
          <w:i/>
          <w:iCs/>
          <w:u w:val="single"/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2.1. </w:t>
      </w:r>
      <w:r>
        <w:t xml:space="preserve">Работодатель обязан на основании письменного заявления работника предоставить отпуск без сохранения заработной платы: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родителям, супругам и детям, в том числе совершеннолетним, военнослужащих,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</w:t>
      </w:r>
      <w:r>
        <w:t xml:space="preserve">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органов принудительного исполнения, сотрудников, проходящих службу в войсках национальной гварди</w:t>
      </w:r>
      <w:r>
        <w:t xml:space="preserve">и Российской Федерации, погибших или умерших вследствие ранения, контузии или увечья, полученных при исполнении обязанностей военной службы (службы), обязанностей по контракту о добровольном содействии в выполнении задач, возложенных на Вооруженные Силы Ро</w:t>
      </w:r>
      <w:r>
        <w:t xml:space="preserve">ссийской Федерации или войска национальной гвардии Российской Федерации, либо вследствие заболевания, связанного с прохождением военной службы (службы), исполнением обязанностей по контракту о добровольном содействии в выполнении задач, возложенных на Воор</w:t>
      </w:r>
      <w:r>
        <w:t xml:space="preserve">уженные Силы Российской Федерации или войска национальной гвардии Российской Федерации, </w:t>
      </w:r>
      <w:r>
        <w:t xml:space="preserve">–</w:t>
      </w:r>
      <w:r>
        <w:t xml:space="preserve"> до 14 календарных дней в году;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родителям, супругам и детям, в том числе совершеннолетним, военнослужащих,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</w:t>
      </w:r>
      <w:r>
        <w:t xml:space="preserve">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органов принудительного исполнения, сотрудников, проходящих службу в войсках национальной гварди</w:t>
      </w:r>
      <w:r>
        <w:t xml:space="preserve">и Российской Федерации, получивших ранение, контузию или увечье при исполнении обязанностей военной службы (службы</w:t>
      </w:r>
      <w:r>
        <w:t xml:space="preserve">), обязанностей по контракту о добровольном содействии в выполнении задач, возложенных на Вооруженные Силы Российской Федерации или войска нац</w:t>
      </w:r>
      <w:r>
        <w:t xml:space="preserve">иональной гвардии Российской Федерации, либо заболевание, связанное с прохождением военной службы (службы), исполнением обязанностей по контракту о добровольном содействии в выполнении задач, возложенных на Вооруженные Силы Российской Федерации или войска </w:t>
      </w:r>
      <w:r>
        <w:t xml:space="preserve">национальной гвардии Российской Федерации, в целях осуществления ухода за ними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</w:t>
      </w:r>
      <w:r>
        <w:t xml:space="preserve">–</w:t>
      </w:r>
      <w:r>
        <w:t xml:space="preserve"> до 35 календарных</w:t>
      </w:r>
      <w:r>
        <w:t xml:space="preserve"> дней в году </w:t>
      </w:r>
      <w:r>
        <w:t xml:space="preserve">(</w:t>
      </w:r>
      <w:r>
        <w:t xml:space="preserve">статья 128 Трудового</w:t>
      </w:r>
      <w:r>
        <w:t xml:space="preserve"> кодекса Российской Федерации)</w:t>
      </w:r>
      <w: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2.2. </w:t>
      </w:r>
      <w:r>
        <w:t xml:space="preserve">При равной производительности труда и квалификации предпочтение в оставлении на работе отдается </w:t>
      </w:r>
      <w:r>
        <w:t xml:space="preserve">родителю, имеющему ребенка в возрасте до восемнадцати лет, в случае</w:t>
      </w:r>
      <w:r>
        <w:t xml:space="preserve">, если другой родитель призван на военную службу </w:t>
      </w:r>
      <w:r>
        <w:t xml:space="preserve">(часть 2</w:t>
      </w:r>
      <w:r>
        <w:t xml:space="preserve"> </w:t>
      </w:r>
      <w:r>
        <w:t xml:space="preserve">статьи 179 Трудового</w:t>
      </w:r>
      <w:r>
        <w:t xml:space="preserve"> кодекса Российской Федерации).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</w:t>
      </w:r>
      <w:r>
        <w:t xml:space="preserve">.3. </w:t>
      </w:r>
      <w:r>
        <w:t xml:space="preserve">Направление в служебные командировки, привлечение к сверхурочной работе, работе в ночное время, выходные и нерабочие праздничные дни </w:t>
      </w:r>
      <w:r>
        <w:t xml:space="preserve">родителя, имеющего ребенка в возрасте до четырнадцати лет, в случае, если другой родитель призван на военную службу</w:t>
      </w:r>
      <w:r>
        <w:t xml:space="preserve">, допускаются только с его письменного согласия и при условии, что это не запрещ</w:t>
      </w:r>
      <w:r>
        <w:t xml:space="preserve">ено ему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 </w:t>
      </w:r>
      <w:r>
        <w:t xml:space="preserve">(</w:t>
      </w:r>
      <w:r>
        <w:t xml:space="preserve">статья 259 Трудового кодекса Российской Федерации).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2.4. </w:t>
      </w:r>
      <w:r>
        <w:t xml:space="preserve">Расторжение трудового договора с супругой (супругом) погибшего (умершего) ветерана боевых действий, не вступившей (не вступившим) в повторный брак, по инициативе работодателя не допускается в течение одного года с момента гибели (смерти) ветерана боевых де</w:t>
      </w:r>
      <w:r>
        <w:t xml:space="preserve">йствий </w:t>
      </w:r>
      <w:r>
        <w:t xml:space="preserve">(</w:t>
      </w:r>
      <w:r>
        <w:t xml:space="preserve">статья 264.1 Трудового кодекса Российской Федерации).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2.5. </w:t>
      </w:r>
      <w:r>
        <w:t xml:space="preserve">Супругам военнослужащих отпуск по их желанию предоставляется одновременно с отпуском военнослужащих. При этом продолжительность отпуска супругов военнослужащих может быть по их желанию равной продолжительности отпуска военнослужащих. Часть отпуска супругов</w:t>
      </w:r>
      <w:r>
        <w:t xml:space="preserve"> военнослужащих, превышающая продолжительность ежегодного отпуска по основному месту их работы, предоставляется без сохранения заработной платы (пункт 11 статьи 11 </w:t>
      </w:r>
      <w:r>
        <w:t xml:space="preserve">Федерального закона от 27 мая 1998 г. № 76-ФЗ «О статусе военнослужащих»).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pStyle w:val="896"/>
        <w:ind w:left="0" w:right="90" w:firstLine="0"/>
        <w:jc w:val="center"/>
        <w:spacing w:line="238" w:lineRule="exact"/>
        <w:rPr>
          <w:b/>
          <w:bCs/>
          <w:highlight w:val="none"/>
          <w14:ligatures w14:val="none"/>
        </w:rPr>
      </w:pPr>
      <w:r>
        <w:rPr>
          <w:b/>
          <w:bCs/>
        </w:rPr>
        <w:t xml:space="preserve">II. </w:t>
      </w:r>
      <w:r>
        <w:rPr>
          <w:b/>
          <w:bCs/>
        </w:rPr>
        <w:t xml:space="preserve">Гарантии, </w:t>
      </w:r>
      <w:r>
        <w:rPr>
          <w:b/>
          <w:bCs/>
        </w:rPr>
        <w:t xml:space="preserve">устанавливаемые</w:t>
      </w:r>
      <w:r>
        <w:rPr>
          <w:b/>
          <w:bCs/>
        </w:rPr>
        <w:t xml:space="preserve"> работодателем для работников и членов их семей (с учетом своих финансовых возможностей)</w:t>
      </w:r>
      <w:r>
        <w:rPr>
          <w:b/>
          <w:bCs/>
          <w:highlight w:val="none"/>
          <w14:ligatures w14:val="none"/>
        </w:rPr>
      </w:r>
      <w:r>
        <w:rPr>
          <w:b/>
          <w:bCs/>
          <w:highlight w:val="none"/>
          <w14:ligatures w14:val="none"/>
        </w:rPr>
      </w:r>
    </w:p>
    <w:p>
      <w:pPr>
        <w:pStyle w:val="896"/>
        <w:ind w:left="0" w:right="90" w:firstLine="0"/>
        <w:jc w:val="center"/>
        <w:spacing w:line="240" w:lineRule="auto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:i/>
          <w:iCs/>
          <w:highlight w:val="none"/>
          <w:u w:val="singl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</w:t>
      </w:r>
      <w:r>
        <w:rPr>
          <w:i/>
          <w:iCs/>
          <w:u w:val="single"/>
        </w:rPr>
        <w:t xml:space="preserve">. Д</w:t>
      </w:r>
      <w:r>
        <w:rPr>
          <w:i/>
          <w:iCs/>
          <w:u w:val="single"/>
        </w:rPr>
        <w:t xml:space="preserve">ля работников после возобновления их трудовой деятельности:</w:t>
      </w:r>
      <w:r>
        <w:rPr>
          <w:i/>
          <w:iCs/>
          <w:highlight w:val="none"/>
          <w:u w:val="single"/>
          <w14:ligatures w14:val="none"/>
        </w:rPr>
      </w:r>
      <w:r>
        <w:rPr>
          <w:i/>
          <w:iCs/>
          <w:highlight w:val="none"/>
          <w:u w:val="single"/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преимущественное </w:t>
      </w:r>
      <w:r>
        <w:t xml:space="preserve">право на </w:t>
      </w:r>
      <w:r>
        <w:t xml:space="preserve">оставление на работе при </w:t>
      </w:r>
      <w:r>
        <w:t xml:space="preserve">проведении </w:t>
      </w:r>
      <w:r>
        <w:t xml:space="preserve">мероприятий</w:t>
      </w:r>
      <w:r>
        <w:t xml:space="preserve"> </w:t>
      </w:r>
      <w:r>
        <w:t xml:space="preserve">по</w:t>
      </w:r>
      <w:r>
        <w:t xml:space="preserve"> </w:t>
      </w:r>
      <w:r>
        <w:t xml:space="preserve">сокращению численности</w:t>
      </w:r>
      <w:r>
        <w:t xml:space="preserve"> </w:t>
      </w:r>
      <w:r>
        <w:t xml:space="preserve">или штата</w:t>
      </w:r>
      <w:r>
        <w:t xml:space="preserve">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:sz w:val="27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преимущественное право на </w:t>
      </w:r>
      <w:r>
        <w:t xml:space="preserve">обучение </w:t>
      </w:r>
      <w:r>
        <w:t xml:space="preserve">либо</w:t>
      </w:r>
      <w:r>
        <w:t xml:space="preserve"> </w:t>
      </w:r>
      <w:r>
        <w:t xml:space="preserve">переобучение</w:t>
      </w:r>
      <w:r>
        <w:t xml:space="preserve"> </w:t>
      </w:r>
      <w:r>
        <w:t xml:space="preserve">новой профессии</w:t>
      </w:r>
      <w:r>
        <w:t xml:space="preserve">;</w:t>
      </w:r>
      <w:r>
        <w:rPr>
          <w:sz w:val="27"/>
          <w14:ligatures w14:val="none"/>
        </w:rPr>
      </w:r>
      <w:r>
        <w:rPr>
          <w:sz w:val="27"/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  <w:t xml:space="preserve">оказание </w:t>
      </w:r>
      <w:r>
        <w:t xml:space="preserve">м</w:t>
      </w:r>
      <w:r>
        <w:t xml:space="preserve">едицинской, </w:t>
      </w:r>
      <w:r>
        <w:t xml:space="preserve">психологической помощи, п</w:t>
      </w:r>
      <w:r>
        <w:t xml:space="preserve">реимущественное</w:t>
      </w:r>
      <w:r>
        <w:t xml:space="preserve"> </w:t>
      </w:r>
      <w:r>
        <w:t xml:space="preserve">право</w:t>
      </w:r>
      <w:r>
        <w:t xml:space="preserve"> на </w:t>
      </w:r>
      <w:r>
        <w:t xml:space="preserve">санаторно-к</w:t>
      </w:r>
      <w:r>
        <w:t xml:space="preserve">урортное </w:t>
      </w:r>
      <w:r>
        <w:t xml:space="preserve">лечение </w:t>
      </w:r>
      <w:r>
        <w:t xml:space="preserve">(с </w:t>
      </w:r>
      <w:r>
        <w:t xml:space="preserve">частичной </w:t>
      </w:r>
      <w:r>
        <w:t xml:space="preserve">или </w:t>
      </w:r>
      <w:r>
        <w:t xml:space="preserve">полной компенсацией оплаты)</w:t>
      </w:r>
      <w:r>
        <w:t xml:space="preserve">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заключение</w:t>
      </w:r>
      <w:r>
        <w:t xml:space="preserve"> </w:t>
      </w:r>
      <w:r>
        <w:t xml:space="preserve">договоров</w:t>
      </w:r>
      <w:r>
        <w:t xml:space="preserve"> </w:t>
      </w:r>
      <w:r>
        <w:t xml:space="preserve">о </w:t>
      </w:r>
      <w:r>
        <w:t xml:space="preserve">страховании </w:t>
      </w:r>
      <w:r>
        <w:t xml:space="preserve">жизни </w:t>
      </w:r>
      <w:r>
        <w:t xml:space="preserve">и </w:t>
      </w:r>
      <w:r>
        <w:t xml:space="preserve">здоровья;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оказание юридической</w:t>
      </w:r>
      <w:r>
        <w:t xml:space="preserve"> </w:t>
      </w:r>
      <w:r>
        <w:t xml:space="preserve">помощи;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:sz w:val="27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оказание материальной помощи, предоставление различных видов единовременных и </w:t>
      </w:r>
      <w:r>
        <w:t xml:space="preserve">дополнительных </w:t>
      </w:r>
      <w:r>
        <w:t xml:space="preserve">выплат, </w:t>
      </w:r>
      <w:r>
        <w:t xml:space="preserve">в</w:t>
      </w:r>
      <w:r>
        <w:t xml:space="preserve"> </w:t>
      </w:r>
      <w:r>
        <w:t xml:space="preserve">том</w:t>
      </w:r>
      <w:r>
        <w:t xml:space="preserve"> </w:t>
      </w:r>
      <w:r>
        <w:t xml:space="preserve">числе</w:t>
      </w:r>
      <w:r>
        <w:t xml:space="preserve"> при </w:t>
      </w:r>
      <w:r>
        <w:t xml:space="preserve">ранении;</w:t>
      </w:r>
      <w:r>
        <w:rPr>
          <w:sz w:val="27"/>
          <w14:ligatures w14:val="none"/>
        </w:rPr>
      </w:r>
      <w:r>
        <w:rPr>
          <w:sz w:val="27"/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:sz w:val="27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сохранение </w:t>
      </w:r>
      <w:r>
        <w:t xml:space="preserve">средней заработной </w:t>
      </w:r>
      <w:r>
        <w:t xml:space="preserve">платы </w:t>
      </w:r>
      <w:r>
        <w:t xml:space="preserve">в </w:t>
      </w:r>
      <w:r>
        <w:t xml:space="preserve">случае перевода </w:t>
      </w:r>
      <w:r>
        <w:t xml:space="preserve">на </w:t>
      </w:r>
      <w:r>
        <w:t xml:space="preserve">другую нижеоплачиваемую работу </w:t>
      </w:r>
      <w:r>
        <w:t xml:space="preserve">в </w:t>
      </w:r>
      <w:r>
        <w:t xml:space="preserve">соответствии</w:t>
      </w:r>
      <w:r>
        <w:t xml:space="preserve"> </w:t>
      </w:r>
      <w:r>
        <w:t xml:space="preserve">с </w:t>
      </w:r>
      <w:r>
        <w:t xml:space="preserve">медицинским</w:t>
      </w:r>
      <w:r>
        <w:t xml:space="preserve"> </w:t>
      </w:r>
      <w:r>
        <w:t xml:space="preserve">заключением;</w:t>
      </w:r>
      <w:r>
        <w:rPr>
          <w:sz w:val="27"/>
          <w14:ligatures w14:val="none"/>
        </w:rPr>
      </w:r>
      <w:r>
        <w:rPr>
          <w:sz w:val="27"/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:sz w:val="27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установление дистанционной</w:t>
      </w:r>
      <w:r>
        <w:t xml:space="preserve"> </w:t>
      </w:r>
      <w:r>
        <w:t xml:space="preserve">(удаленной)</w:t>
      </w:r>
      <w:r>
        <w:t xml:space="preserve"> </w:t>
      </w:r>
      <w:r>
        <w:t xml:space="preserve">работы, </w:t>
      </w:r>
      <w:r>
        <w:t xml:space="preserve">гибких </w:t>
      </w:r>
      <w:r>
        <w:t xml:space="preserve">форм</w:t>
      </w:r>
      <w:r>
        <w:t xml:space="preserve"> </w:t>
      </w:r>
      <w:r>
        <w:t xml:space="preserve">занятости;</w:t>
      </w:r>
      <w:r>
        <w:rPr>
          <w:sz w:val="27"/>
          <w14:ligatures w14:val="none"/>
        </w:rPr>
      </w:r>
      <w:r>
        <w:rPr>
          <w:sz w:val="27"/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7278623</wp:posOffset>
                </wp:positionH>
                <wp:positionV relativeFrom="paragraph">
                  <wp:posOffset>469363</wp:posOffset>
                </wp:positionV>
                <wp:extent cx="36575" cy="5785103"/>
                <wp:effectExtent l="0" t="0" r="0" b="0"/>
                <wp:wrapNone/>
                <wp:docPr id="1" name="Image 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3893912" name="Image 28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6574" cy="57851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15729664;o:allowoverlap:true;o:allowincell:true;mso-position-horizontal-relative:page;margin-left:573.12pt;mso-position-horizontal:absolute;mso-position-vertical-relative:text;margin-top:36.96pt;mso-position-vertical:absolute;width:2.88pt;height:455.52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  <w:t xml:space="preserve">создание </w:t>
      </w:r>
      <w:r>
        <w:t xml:space="preserve">специальных </w:t>
      </w:r>
      <w:r>
        <w:t xml:space="preserve">условий,</w:t>
      </w:r>
      <w:r>
        <w:t xml:space="preserve"> </w:t>
      </w:r>
      <w:r>
        <w:t xml:space="preserve">обеспечивающих </w:t>
      </w:r>
      <w:r>
        <w:t xml:space="preserve">доступность</w:t>
      </w:r>
      <w:r>
        <w:t xml:space="preserve"> </w:t>
      </w:r>
      <w:r>
        <w:t xml:space="preserve">рабочего</w:t>
      </w:r>
      <w:r>
        <w:t xml:space="preserve"> </w:t>
      </w:r>
      <w:r>
        <w:t xml:space="preserve">места;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:sz w:val="27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предоставление транспорта для доставки </w:t>
      </w:r>
      <w:r>
        <w:t xml:space="preserve">к </w:t>
      </w:r>
      <w:r>
        <w:t xml:space="preserve">месту работы и к </w:t>
      </w:r>
      <w:r>
        <w:t xml:space="preserve">месту жительства</w:t>
      </w:r>
      <w:r>
        <w:t xml:space="preserve">, </w:t>
      </w:r>
      <w:r>
        <w:t xml:space="preserve">в </w:t>
      </w:r>
      <w:r>
        <w:t xml:space="preserve">медицинские организации, </w:t>
      </w:r>
      <w:r>
        <w:t xml:space="preserve">социальные </w:t>
      </w:r>
      <w:r>
        <w:t xml:space="preserve">службы</w:t>
      </w:r>
      <w:r>
        <w:t xml:space="preserve">;</w:t>
      </w:r>
      <w:r>
        <w:rPr>
          <w:sz w:val="27"/>
          <w14:ligatures w14:val="none"/>
        </w:rPr>
      </w:r>
      <w:r>
        <w:rPr>
          <w:sz w:val="27"/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:sz w:val="27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предоставление возможности </w:t>
      </w:r>
      <w:r>
        <w:t xml:space="preserve">посещения медицинских </w:t>
      </w:r>
      <w:r>
        <w:t xml:space="preserve">организаций, </w:t>
      </w:r>
      <w:r>
        <w:t xml:space="preserve">социальных </w:t>
      </w:r>
      <w:r>
        <w:t xml:space="preserve">служб в рабочее время с сохранением заработной платы.</w:t>
      </w:r>
      <w:r>
        <w:rPr>
          <w:sz w:val="27"/>
          <w14:ligatures w14:val="none"/>
        </w:rPr>
      </w:r>
      <w:r>
        <w:rPr>
          <w:sz w:val="27"/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:i/>
          <w:iCs/>
          <w:u w:val="singl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i/>
          <w:iCs/>
          <w:u w:val="single"/>
        </w:rPr>
        <w:t xml:space="preserve">2</w:t>
      </w:r>
      <w:r>
        <w:rPr>
          <w:i/>
          <w:iCs/>
          <w:u w:val="single"/>
        </w:rPr>
        <w:t xml:space="preserve">. Д</w:t>
      </w:r>
      <w:r>
        <w:rPr>
          <w:i/>
          <w:iCs/>
          <w:u w:val="single"/>
        </w:rPr>
        <w:t xml:space="preserve">ля членов семей работников:</w:t>
      </w:r>
      <w:r>
        <w:rPr>
          <w:i/>
          <w:iCs/>
          <w:u w:val="single"/>
          <w14:ligatures w14:val="none"/>
        </w:rPr>
      </w:r>
      <w:r>
        <w:rPr>
          <w:i/>
          <w:iCs/>
          <w:u w:val="single"/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оказание материальной помощи (в </w:t>
      </w:r>
      <w:r>
        <w:t xml:space="preserve">том </w:t>
      </w:r>
      <w:r>
        <w:t xml:space="preserve">числе при мобилизации, ранении, гибели работника);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оказание</w:t>
      </w:r>
      <w:r>
        <w:t xml:space="preserve"> </w:t>
      </w:r>
      <w:r>
        <w:t xml:space="preserve">психологической</w:t>
      </w:r>
      <w:r>
        <w:t xml:space="preserve"> </w:t>
      </w:r>
      <w:r>
        <w:t xml:space="preserve">и</w:t>
      </w:r>
      <w:r>
        <w:t xml:space="preserve"> </w:t>
      </w:r>
      <w:r>
        <w:t xml:space="preserve">юридической</w:t>
      </w:r>
      <w:r>
        <w:t xml:space="preserve"> </w:t>
      </w:r>
      <w:r>
        <w:t xml:space="preserve">помощи;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:sz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приобретение </w:t>
      </w:r>
      <w:r>
        <w:t xml:space="preserve">(полностью </w:t>
      </w:r>
      <w:r>
        <w:t xml:space="preserve">или </w:t>
      </w:r>
      <w:r>
        <w:t xml:space="preserve">частично) </w:t>
      </w:r>
      <w:r>
        <w:t xml:space="preserve">путевок на санаторно-курортное лечение;</w:t>
      </w:r>
      <w:r>
        <w:rPr>
          <w:sz w:val="28"/>
          <w14:ligatures w14:val="none"/>
        </w:rPr>
      </w:r>
      <w:r>
        <w:rPr>
          <w:sz w:val="28"/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:sz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компенсация (</w:t>
      </w:r>
      <w:r>
        <w:t xml:space="preserve">частичная </w:t>
      </w:r>
      <w:r>
        <w:t xml:space="preserve">или </w:t>
      </w:r>
      <w:r>
        <w:t xml:space="preserve">полная) </w:t>
      </w:r>
      <w:r>
        <w:t xml:space="preserve">расходов </w:t>
      </w:r>
      <w:r>
        <w:t xml:space="preserve">на </w:t>
      </w:r>
      <w:r>
        <w:t xml:space="preserve">оплату жилищно- коммунальных услуг, взносов </w:t>
      </w:r>
      <w:r>
        <w:t xml:space="preserve">на </w:t>
      </w:r>
      <w:r>
        <w:t xml:space="preserve">капитальный ремонт </w:t>
      </w:r>
      <w:r>
        <w:t xml:space="preserve">общего </w:t>
      </w:r>
      <w:r>
        <w:t xml:space="preserve">имущества</w:t>
      </w:r>
      <w:r>
        <w:t xml:space="preserve"> </w:t>
      </w:r>
      <w:r>
        <w:t xml:space="preserve">в </w:t>
      </w:r>
      <w:r>
        <w:t xml:space="preserve">многоквартирном доме;</w:t>
      </w:r>
      <w:r>
        <w:rPr>
          <w:sz w:val="28"/>
          <w14:ligatures w14:val="none"/>
        </w:rPr>
      </w:r>
      <w:r>
        <w:rPr>
          <w:sz w:val="28"/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:sz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заключение договоров </w:t>
      </w:r>
      <w:r>
        <w:t xml:space="preserve">о </w:t>
      </w:r>
      <w:r>
        <w:t xml:space="preserve">добровольном медицинском страховании;</w:t>
      </w:r>
      <w:r>
        <w:rPr>
          <w:sz w:val="28"/>
          <w14:ligatures w14:val="none"/>
        </w:rPr>
      </w:r>
      <w:r>
        <w:rPr>
          <w:sz w:val="28"/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предоставление ежегодного </w:t>
      </w:r>
      <w:r>
        <w:t xml:space="preserve">оплачиваемого </w:t>
      </w:r>
      <w:r>
        <w:t xml:space="preserve">отпуска в </w:t>
      </w:r>
      <w:r>
        <w:t xml:space="preserve">удобное время;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96"/>
        <w:ind w:left="0" w:right="90" w:firstLine="709"/>
        <w:jc w:val="both"/>
        <w:spacing w:line="240" w:lineRule="auto"/>
        <w:rPr>
          <w:sz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установление неполного рабочего</w:t>
      </w:r>
      <w:r>
        <w:t xml:space="preserve"> </w:t>
      </w:r>
      <w:r>
        <w:t xml:space="preserve">времени </w:t>
      </w:r>
      <w:r>
        <w:t xml:space="preserve">(рабочей</w:t>
      </w:r>
      <w:r>
        <w:t xml:space="preserve"> </w:t>
      </w:r>
      <w:r>
        <w:t xml:space="preserve">недели</w:t>
      </w:r>
      <w:r>
        <w:t xml:space="preserve"> </w:t>
      </w:r>
      <w:r>
        <w:t xml:space="preserve">или</w:t>
      </w:r>
      <w:r>
        <w:t xml:space="preserve"> </w:t>
      </w:r>
      <w:r>
        <w:t xml:space="preserve">рабочего</w:t>
      </w:r>
      <w:r>
        <w:t xml:space="preserve"> </w:t>
      </w:r>
      <w:r>
        <w:t xml:space="preserve">дня).</w:t>
      </w:r>
      <w:r>
        <w:rPr>
          <w:sz w:val="28"/>
          <w14:ligatures w14:val="none"/>
        </w:rPr>
      </w:r>
      <w:r>
        <w:rPr>
          <w:sz w:val="28"/>
          <w14:ligatures w14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570" w:h="16490" w:orient="portrait"/>
      <w:pgMar w:top="1134" w:right="567" w:bottom="1134" w:left="1984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jc w:val="right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74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19" w:hanging="564"/>
        <w:jc w:val="left"/>
      </w:pPr>
      <w:rPr>
        <w:rFonts w:hint="default"/>
        <w:spacing w:val="0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823" w:hanging="56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827" w:hanging="56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830" w:hanging="56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834" w:hanging="56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837" w:hanging="56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841" w:hanging="56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44" w:hanging="56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848" w:hanging="56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16" w:hanging="569"/>
        <w:jc w:val="right"/>
      </w:pPr>
      <w:rPr>
        <w:rFonts w:hint="default"/>
        <w:spacing w:val="0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733" w:hanging="569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747" w:hanging="569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760" w:hanging="56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774" w:hanging="56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787" w:hanging="56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801" w:hanging="56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14" w:hanging="56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828" w:hanging="569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11" w:hanging="708"/>
        <w:jc w:val="right"/>
      </w:pPr>
      <w:rPr>
        <w:rFonts w:hint="default"/>
        <w:spacing w:val="0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823" w:hanging="708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827" w:hanging="708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830" w:hanging="70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834" w:hanging="70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837" w:hanging="70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841" w:hanging="70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44" w:hanging="70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848" w:hanging="70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13" w:hanging="703"/>
        <w:jc w:val="left"/>
      </w:pPr>
      <w:rPr>
        <w:rFonts w:hint="default"/>
        <w:spacing w:val="0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823" w:hanging="70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827" w:hanging="70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830" w:hanging="70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834" w:hanging="70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837" w:hanging="70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841" w:hanging="70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44" w:hanging="70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848" w:hanging="703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3" w:hanging="281"/>
        <w:jc w:val="left"/>
      </w:pPr>
      <w:rPr>
        <w:rFonts w:hint="default"/>
        <w:spacing w:val="0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823" w:hanging="281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827" w:hanging="281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830" w:hanging="281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834" w:hanging="281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837" w:hanging="281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841" w:hanging="281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44" w:hanging="281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848" w:hanging="281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11" w:hanging="708"/>
        <w:jc w:val="right"/>
      </w:pPr>
      <w:rPr>
        <w:rFonts w:hint="default"/>
        <w:spacing w:val="0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823" w:hanging="708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827" w:hanging="708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830" w:hanging="70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834" w:hanging="70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837" w:hanging="70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841" w:hanging="70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44" w:hanging="70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848" w:hanging="708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16" w:hanging="569"/>
        <w:jc w:val="right"/>
      </w:pPr>
      <w:rPr>
        <w:rFonts w:hint="default"/>
        <w:spacing w:val="0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733" w:hanging="569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747" w:hanging="569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760" w:hanging="56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774" w:hanging="56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787" w:hanging="56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801" w:hanging="56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14" w:hanging="56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828" w:hanging="569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16" w:hanging="569"/>
        <w:jc w:val="right"/>
      </w:pPr>
      <w:rPr>
        <w:rFonts w:hint="default"/>
        <w:spacing w:val="0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733" w:hanging="569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747" w:hanging="569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760" w:hanging="56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774" w:hanging="56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787" w:hanging="56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801" w:hanging="56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14" w:hanging="56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828" w:hanging="569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19" w:hanging="564"/>
        <w:jc w:val="left"/>
      </w:pPr>
      <w:rPr>
        <w:rFonts w:hint="default"/>
        <w:spacing w:val="0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823" w:hanging="56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827" w:hanging="56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830" w:hanging="56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834" w:hanging="56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837" w:hanging="56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841" w:hanging="56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844" w:hanging="56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848" w:hanging="5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>
    <w:name w:val="Heading 1"/>
    <w:basedOn w:val="895"/>
    <w:next w:val="895"/>
    <w:link w:val="7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15">
    <w:name w:val="Heading 1 Char"/>
    <w:basedOn w:val="892"/>
    <w:link w:val="7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16">
    <w:name w:val="Heading 2"/>
    <w:basedOn w:val="895"/>
    <w:next w:val="895"/>
    <w:link w:val="7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17">
    <w:name w:val="Heading 2 Char"/>
    <w:basedOn w:val="892"/>
    <w:link w:val="716"/>
    <w:uiPriority w:val="9"/>
    <w:rPr>
      <w:rFonts w:ascii="Liberation Sans" w:hAnsi="Liberation Sans" w:eastAsia="Liberation Sans" w:cs="Liberation Sans"/>
      <w:sz w:val="34"/>
    </w:rPr>
  </w:style>
  <w:style w:type="paragraph" w:styleId="718">
    <w:name w:val="Heading 3"/>
    <w:basedOn w:val="895"/>
    <w:next w:val="895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19">
    <w:name w:val="Heading 3 Char"/>
    <w:basedOn w:val="892"/>
    <w:link w:val="7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20">
    <w:name w:val="Heading 4"/>
    <w:basedOn w:val="895"/>
    <w:next w:val="895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21">
    <w:name w:val="Heading 4 Char"/>
    <w:basedOn w:val="892"/>
    <w:link w:val="7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22">
    <w:name w:val="Heading 5"/>
    <w:basedOn w:val="895"/>
    <w:next w:val="895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23">
    <w:name w:val="Heading 5 Char"/>
    <w:basedOn w:val="892"/>
    <w:link w:val="7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24">
    <w:name w:val="Heading 6"/>
    <w:basedOn w:val="895"/>
    <w:next w:val="895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5">
    <w:name w:val="Heading 6 Char"/>
    <w:basedOn w:val="892"/>
    <w:link w:val="7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26">
    <w:name w:val="Heading 7"/>
    <w:basedOn w:val="895"/>
    <w:next w:val="895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7">
    <w:name w:val="Heading 7 Char"/>
    <w:basedOn w:val="892"/>
    <w:link w:val="7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28">
    <w:name w:val="Heading 8"/>
    <w:basedOn w:val="895"/>
    <w:next w:val="895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9">
    <w:name w:val="Heading 8 Char"/>
    <w:basedOn w:val="892"/>
    <w:link w:val="7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30">
    <w:name w:val="Heading 9"/>
    <w:basedOn w:val="895"/>
    <w:next w:val="895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31">
    <w:name w:val="Heading 9 Char"/>
    <w:basedOn w:val="892"/>
    <w:link w:val="7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table" w:styleId="7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33">
    <w:name w:val="No Spacing"/>
    <w:uiPriority w:val="1"/>
    <w:qFormat/>
    <w:pPr>
      <w:spacing w:before="0" w:after="0" w:line="240" w:lineRule="auto"/>
    </w:pPr>
  </w:style>
  <w:style w:type="paragraph" w:styleId="734">
    <w:name w:val="Title"/>
    <w:basedOn w:val="895"/>
    <w:next w:val="895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>
    <w:name w:val="Title Char"/>
    <w:basedOn w:val="892"/>
    <w:link w:val="734"/>
    <w:uiPriority w:val="10"/>
    <w:rPr>
      <w:sz w:val="48"/>
      <w:szCs w:val="48"/>
    </w:rPr>
  </w:style>
  <w:style w:type="paragraph" w:styleId="736">
    <w:name w:val="Subtitle"/>
    <w:basedOn w:val="895"/>
    <w:next w:val="895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>
    <w:name w:val="Subtitle Char"/>
    <w:basedOn w:val="892"/>
    <w:link w:val="736"/>
    <w:uiPriority w:val="11"/>
    <w:rPr>
      <w:sz w:val="24"/>
      <w:szCs w:val="24"/>
    </w:rPr>
  </w:style>
  <w:style w:type="paragraph" w:styleId="738">
    <w:name w:val="Quote"/>
    <w:basedOn w:val="895"/>
    <w:next w:val="895"/>
    <w:link w:val="739"/>
    <w:uiPriority w:val="29"/>
    <w:qFormat/>
    <w:pPr>
      <w:ind w:left="720" w:right="720"/>
    </w:pPr>
    <w:rPr>
      <w:i/>
    </w:rPr>
  </w:style>
  <w:style w:type="character" w:styleId="739">
    <w:name w:val="Quote Char"/>
    <w:link w:val="738"/>
    <w:uiPriority w:val="29"/>
    <w:rPr>
      <w:i/>
    </w:rPr>
  </w:style>
  <w:style w:type="paragraph" w:styleId="740">
    <w:name w:val="Intense Quote"/>
    <w:basedOn w:val="895"/>
    <w:next w:val="895"/>
    <w:link w:val="7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>
    <w:name w:val="Intense Quote Char"/>
    <w:link w:val="740"/>
    <w:uiPriority w:val="30"/>
    <w:rPr>
      <w:i/>
    </w:rPr>
  </w:style>
  <w:style w:type="paragraph" w:styleId="742">
    <w:name w:val="Header"/>
    <w:basedOn w:val="895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>
    <w:name w:val="Header Char"/>
    <w:basedOn w:val="892"/>
    <w:link w:val="742"/>
    <w:uiPriority w:val="99"/>
  </w:style>
  <w:style w:type="paragraph" w:styleId="744">
    <w:name w:val="Footer"/>
    <w:basedOn w:val="895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5">
    <w:name w:val="Footer Char"/>
    <w:basedOn w:val="892"/>
    <w:link w:val="744"/>
    <w:uiPriority w:val="99"/>
  </w:style>
  <w:style w:type="paragraph" w:styleId="746">
    <w:name w:val="Caption"/>
    <w:basedOn w:val="895"/>
    <w:next w:val="895"/>
    <w:link w:val="7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>
    <w:name w:val="Caption Char"/>
    <w:basedOn w:val="892"/>
    <w:link w:val="746"/>
    <w:uiPriority w:val="35"/>
    <w:rPr>
      <w:b/>
      <w:bCs/>
      <w:color w:val="4f81bd" w:themeColor="accent1"/>
      <w:sz w:val="18"/>
      <w:szCs w:val="18"/>
    </w:rPr>
  </w:style>
  <w:style w:type="table" w:styleId="748">
    <w:name w:val="Table Grid"/>
    <w:basedOn w:val="7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Table Grid Light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1">
    <w:name w:val="Plain Table 2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2">
    <w:name w:val="Plain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4 - Accent 1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8">
    <w:name w:val="Grid Table 4 - Accent 2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Grid Table 4 - Accent 3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0">
    <w:name w:val="Grid Table 4 - Accent 4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Grid Table 4 - Accent 5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2">
    <w:name w:val="Grid Table 4 - Accent 6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3">
    <w:name w:val="Grid Table 5 Dark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0">
    <w:name w:val="Grid Table 6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6">
    <w:name w:val="Grid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7">
    <w:name w:val="Grid Table 7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2">
    <w:name w:val="List Table 2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3">
    <w:name w:val="List Table 2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4">
    <w:name w:val="List Table 2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5">
    <w:name w:val="List Table 2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6">
    <w:name w:val="List Table 2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7">
    <w:name w:val="List Table 2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3">
    <w:name w:val="List Table 5 Dark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4">
    <w:name w:val="List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5">
    <w:name w:val="List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6">
    <w:name w:val="List Table 5 Dark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7">
    <w:name w:val="List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8">
    <w:name w:val="List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9">
    <w:name w:val="List Table 6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0">
    <w:name w:val="List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1">
    <w:name w:val="List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List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3">
    <w:name w:val="List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List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5">
    <w:name w:val="List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6">
    <w:name w:val="List Table 7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48">
    <w:name w:val="List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49">
    <w:name w:val="List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50">
    <w:name w:val="List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51">
    <w:name w:val="List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52">
    <w:name w:val="List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53">
    <w:name w:val="Lined - Accent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Lined - Accent 1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Lined - Accent 2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Lined - Accent 3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Lined - Accent 4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Lined - Accent 5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Lined - Accent 6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 &amp; Lined - Accent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Bordered &amp; Lined - Accent 1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Bordered &amp; Lined - Accent 2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Bordered &amp; Lined - Accent 3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Bordered &amp; Lined - Accent 4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Bordered &amp; Lined - Accent 5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Bordered &amp; Lined - Accent 6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8">
    <w:name w:val="Bordered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9">
    <w:name w:val="Bordered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0">
    <w:name w:val="Bordered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1">
    <w:name w:val="Bordered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2">
    <w:name w:val="Bordered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3">
    <w:name w:val="Bordered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4">
    <w:name w:val="Hyperlink"/>
    <w:uiPriority w:val="99"/>
    <w:unhideWhenUsed/>
    <w:rPr>
      <w:color w:val="0000ff" w:themeColor="hyperlink"/>
      <w:u w:val="single"/>
    </w:rPr>
  </w:style>
  <w:style w:type="paragraph" w:styleId="875">
    <w:name w:val="footnote text"/>
    <w:basedOn w:val="895"/>
    <w:link w:val="876"/>
    <w:uiPriority w:val="99"/>
    <w:semiHidden/>
    <w:unhideWhenUsed/>
    <w:pPr>
      <w:spacing w:after="40" w:line="240" w:lineRule="auto"/>
    </w:pPr>
    <w:rPr>
      <w:sz w:val="18"/>
    </w:rPr>
  </w:style>
  <w:style w:type="character" w:styleId="876">
    <w:name w:val="Footnote Text Char"/>
    <w:link w:val="875"/>
    <w:uiPriority w:val="99"/>
    <w:rPr>
      <w:sz w:val="18"/>
    </w:rPr>
  </w:style>
  <w:style w:type="character" w:styleId="877">
    <w:name w:val="footnote reference"/>
    <w:basedOn w:val="892"/>
    <w:uiPriority w:val="99"/>
    <w:unhideWhenUsed/>
    <w:rPr>
      <w:vertAlign w:val="superscript"/>
    </w:rPr>
  </w:style>
  <w:style w:type="paragraph" w:styleId="878">
    <w:name w:val="endnote text"/>
    <w:basedOn w:val="895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character" w:styleId="880">
    <w:name w:val="endnote reference"/>
    <w:basedOn w:val="892"/>
    <w:uiPriority w:val="99"/>
    <w:semiHidden/>
    <w:unhideWhenUsed/>
    <w:rPr>
      <w:vertAlign w:val="superscript"/>
    </w:rPr>
  </w:style>
  <w:style w:type="paragraph" w:styleId="881">
    <w:name w:val="toc 1"/>
    <w:basedOn w:val="895"/>
    <w:next w:val="895"/>
    <w:uiPriority w:val="39"/>
    <w:unhideWhenUsed/>
    <w:pPr>
      <w:ind w:left="0" w:right="0" w:firstLine="0"/>
      <w:spacing w:after="57"/>
    </w:pPr>
  </w:style>
  <w:style w:type="paragraph" w:styleId="882">
    <w:name w:val="toc 2"/>
    <w:basedOn w:val="895"/>
    <w:next w:val="895"/>
    <w:uiPriority w:val="39"/>
    <w:unhideWhenUsed/>
    <w:pPr>
      <w:ind w:left="283" w:right="0" w:firstLine="0"/>
      <w:spacing w:after="57"/>
    </w:pPr>
  </w:style>
  <w:style w:type="paragraph" w:styleId="883">
    <w:name w:val="toc 3"/>
    <w:basedOn w:val="895"/>
    <w:next w:val="895"/>
    <w:uiPriority w:val="39"/>
    <w:unhideWhenUsed/>
    <w:pPr>
      <w:ind w:left="567" w:right="0" w:firstLine="0"/>
      <w:spacing w:after="57"/>
    </w:pPr>
  </w:style>
  <w:style w:type="paragraph" w:styleId="884">
    <w:name w:val="toc 4"/>
    <w:basedOn w:val="895"/>
    <w:next w:val="895"/>
    <w:uiPriority w:val="39"/>
    <w:unhideWhenUsed/>
    <w:pPr>
      <w:ind w:left="850" w:right="0" w:firstLine="0"/>
      <w:spacing w:after="57"/>
    </w:pPr>
  </w:style>
  <w:style w:type="paragraph" w:styleId="885">
    <w:name w:val="toc 5"/>
    <w:basedOn w:val="895"/>
    <w:next w:val="895"/>
    <w:uiPriority w:val="39"/>
    <w:unhideWhenUsed/>
    <w:pPr>
      <w:ind w:left="1134" w:right="0" w:firstLine="0"/>
      <w:spacing w:after="57"/>
    </w:pPr>
  </w:style>
  <w:style w:type="paragraph" w:styleId="886">
    <w:name w:val="toc 6"/>
    <w:basedOn w:val="895"/>
    <w:next w:val="895"/>
    <w:uiPriority w:val="39"/>
    <w:unhideWhenUsed/>
    <w:pPr>
      <w:ind w:left="1417" w:right="0" w:firstLine="0"/>
      <w:spacing w:after="57"/>
    </w:pPr>
  </w:style>
  <w:style w:type="paragraph" w:styleId="887">
    <w:name w:val="toc 7"/>
    <w:basedOn w:val="895"/>
    <w:next w:val="895"/>
    <w:uiPriority w:val="39"/>
    <w:unhideWhenUsed/>
    <w:pPr>
      <w:ind w:left="1701" w:right="0" w:firstLine="0"/>
      <w:spacing w:after="57"/>
    </w:pPr>
  </w:style>
  <w:style w:type="paragraph" w:styleId="888">
    <w:name w:val="toc 8"/>
    <w:basedOn w:val="895"/>
    <w:next w:val="895"/>
    <w:uiPriority w:val="39"/>
    <w:unhideWhenUsed/>
    <w:pPr>
      <w:ind w:left="1984" w:right="0" w:firstLine="0"/>
      <w:spacing w:after="57"/>
    </w:pPr>
  </w:style>
  <w:style w:type="paragraph" w:styleId="889">
    <w:name w:val="toc 9"/>
    <w:basedOn w:val="895"/>
    <w:next w:val="895"/>
    <w:uiPriority w:val="39"/>
    <w:unhideWhenUsed/>
    <w:pPr>
      <w:ind w:left="2268" w:right="0" w:firstLine="0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895"/>
    <w:next w:val="895"/>
    <w:uiPriority w:val="99"/>
    <w:unhideWhenUsed/>
    <w:pPr>
      <w:spacing w:after="0" w:afterAutospacing="0"/>
    </w:pPr>
  </w:style>
  <w:style w:type="character" w:styleId="892" w:default="1">
    <w:name w:val="Default Paragraph Font"/>
    <w:uiPriority w:val="1"/>
    <w:semiHidden/>
    <w:unhideWhenUsed/>
  </w:style>
  <w:style w:type="table" w:styleId="89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94" w:default="1">
    <w:name w:val="No List"/>
    <w:uiPriority w:val="99"/>
    <w:semiHidden/>
    <w:unhideWhenUsed/>
  </w:style>
  <w:style w:type="paragraph" w:styleId="89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6">
    <w:name w:val="Body Text"/>
    <w:basedOn w:val="895"/>
    <w:uiPriority w:val="1"/>
    <w:qFormat/>
    <w:pPr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97">
    <w:name w:val="List Paragraph"/>
    <w:basedOn w:val="895"/>
    <w:uiPriority w:val="1"/>
    <w:qFormat/>
    <w:pPr>
      <w:ind w:left="802" w:hanging="565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98">
    <w:name w:val="Table Paragraph"/>
    <w:basedOn w:val="895"/>
    <w:uiPriority w:val="1"/>
    <w:qFormat/>
    <w:pPr>
      <w:ind w:right="78"/>
      <w:jc w:val="center"/>
      <w:spacing w:line="302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efanova</cp:lastModifiedBy>
  <cp:revision>8</cp:revision>
  <dcterms:created xsi:type="dcterms:W3CDTF">2026-06-09T06:30:35Z</dcterms:created>
  <dcterms:modified xsi:type="dcterms:W3CDTF">2026-06-15T07:20:56Z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LastSaved">
    <vt:filetime>2026-06-09T00:00:00Z</vt:filetime>
  </property>
</Properties>
</file>