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73" w:rsidRPr="002D75F1" w:rsidRDefault="00873873" w:rsidP="00374D49">
      <w:pPr>
        <w:spacing w:line="240" w:lineRule="exact"/>
        <w:ind w:firstLine="567"/>
        <w:jc w:val="right"/>
        <w:rPr>
          <w:sz w:val="28"/>
          <w:szCs w:val="28"/>
        </w:rPr>
      </w:pPr>
      <w:r w:rsidRPr="002D75F1">
        <w:rPr>
          <w:sz w:val="28"/>
          <w:szCs w:val="28"/>
        </w:rPr>
        <w:t>Приложение</w:t>
      </w:r>
    </w:p>
    <w:p w:rsidR="00873873" w:rsidRPr="002D75F1" w:rsidRDefault="00873873" w:rsidP="00374D49">
      <w:pPr>
        <w:spacing w:line="240" w:lineRule="exact"/>
        <w:ind w:firstLine="567"/>
        <w:jc w:val="right"/>
        <w:rPr>
          <w:sz w:val="28"/>
          <w:szCs w:val="28"/>
        </w:rPr>
      </w:pPr>
      <w:r w:rsidRPr="002D75F1">
        <w:rPr>
          <w:sz w:val="28"/>
          <w:szCs w:val="28"/>
        </w:rPr>
        <w:t xml:space="preserve">к решению </w:t>
      </w:r>
      <w:r w:rsidR="00976F5B">
        <w:rPr>
          <w:sz w:val="28"/>
          <w:szCs w:val="28"/>
        </w:rPr>
        <w:t>Думы</w:t>
      </w:r>
      <w:r w:rsidRPr="002D75F1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</w:p>
    <w:p w:rsidR="00873873" w:rsidRPr="002D75F1" w:rsidRDefault="00873873" w:rsidP="00374D49">
      <w:pPr>
        <w:spacing w:line="240" w:lineRule="exact"/>
        <w:ind w:firstLine="567"/>
        <w:jc w:val="right"/>
        <w:rPr>
          <w:sz w:val="28"/>
          <w:szCs w:val="28"/>
        </w:rPr>
      </w:pPr>
      <w:r w:rsidRPr="002D75F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873873" w:rsidRPr="002D75F1" w:rsidRDefault="00873873" w:rsidP="00374D49">
      <w:pPr>
        <w:spacing w:line="240" w:lineRule="exact"/>
        <w:ind w:firstLine="567"/>
        <w:jc w:val="right"/>
        <w:rPr>
          <w:sz w:val="28"/>
          <w:szCs w:val="28"/>
        </w:rPr>
      </w:pPr>
      <w:r w:rsidRPr="002D75F1">
        <w:rPr>
          <w:sz w:val="28"/>
          <w:szCs w:val="28"/>
        </w:rPr>
        <w:t>Ставропольского края</w:t>
      </w:r>
    </w:p>
    <w:p w:rsidR="00873873" w:rsidRPr="002D75F1" w:rsidRDefault="00895C30" w:rsidP="00374D49">
      <w:pPr>
        <w:spacing w:line="240" w:lineRule="exac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73873" w:rsidRPr="002D75F1">
        <w:rPr>
          <w:sz w:val="28"/>
          <w:szCs w:val="28"/>
        </w:rPr>
        <w:t>т</w:t>
      </w:r>
      <w:r w:rsidR="00873873">
        <w:rPr>
          <w:sz w:val="28"/>
          <w:szCs w:val="28"/>
        </w:rPr>
        <w:t xml:space="preserve">       </w:t>
      </w:r>
      <w:r w:rsidR="00873873" w:rsidRPr="002D75F1">
        <w:rPr>
          <w:sz w:val="28"/>
          <w:szCs w:val="28"/>
        </w:rPr>
        <w:t xml:space="preserve"> </w:t>
      </w:r>
      <w:proofErr w:type="gramStart"/>
      <w:r w:rsidR="00873873" w:rsidRPr="002D75F1">
        <w:rPr>
          <w:sz w:val="28"/>
          <w:szCs w:val="28"/>
        </w:rPr>
        <w:t>г</w:t>
      </w:r>
      <w:proofErr w:type="gramEnd"/>
      <w:r w:rsidR="00873873" w:rsidRPr="002D75F1">
        <w:rPr>
          <w:sz w:val="28"/>
          <w:szCs w:val="28"/>
        </w:rPr>
        <w:t xml:space="preserve">. </w:t>
      </w:r>
      <w:r w:rsidR="00873873">
        <w:rPr>
          <w:sz w:val="28"/>
          <w:szCs w:val="28"/>
        </w:rPr>
        <w:t xml:space="preserve">        </w:t>
      </w:r>
      <w:r w:rsidR="00873873" w:rsidRPr="002D75F1">
        <w:rPr>
          <w:sz w:val="28"/>
          <w:szCs w:val="28"/>
        </w:rPr>
        <w:t xml:space="preserve">№ </w:t>
      </w:r>
    </w:p>
    <w:p w:rsidR="00873873" w:rsidRPr="002D75F1" w:rsidRDefault="00873873" w:rsidP="008738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3873" w:rsidRPr="002D75F1" w:rsidRDefault="00873873" w:rsidP="008738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4D49" w:rsidRDefault="004167CC" w:rsidP="00374D49">
      <w:pPr>
        <w:pStyle w:val="ConsPlusTitle"/>
        <w:ind w:left="-284" w:righ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4D49">
        <w:rPr>
          <w:rFonts w:ascii="Times New Roman" w:hAnsi="Times New Roman" w:cs="Times New Roman"/>
          <w:sz w:val="28"/>
          <w:szCs w:val="28"/>
        </w:rPr>
        <w:t>ЕРЕЧЕНЬ</w:t>
      </w:r>
      <w:r w:rsidRPr="0049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873" w:rsidRDefault="004167CC" w:rsidP="00374D49">
      <w:pPr>
        <w:pStyle w:val="ConsPlusTitle"/>
        <w:ind w:left="-284" w:right="284"/>
        <w:jc w:val="center"/>
        <w:rPr>
          <w:rFonts w:ascii="Times New Roman" w:hAnsi="Times New Roman" w:cs="Times New Roman"/>
          <w:sz w:val="28"/>
          <w:szCs w:val="28"/>
        </w:rPr>
      </w:pPr>
      <w:r w:rsidRPr="004954F1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организациями, участвующими в предоставлении муниципальных услуг</w:t>
      </w:r>
    </w:p>
    <w:p w:rsidR="004167CC" w:rsidRPr="002D75F1" w:rsidRDefault="004167CC" w:rsidP="0087387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404"/>
        <w:gridCol w:w="4110"/>
      </w:tblGrid>
      <w:tr w:rsidR="004167CC" w:rsidTr="004167CC">
        <w:tc>
          <w:tcPr>
            <w:tcW w:w="851" w:type="dxa"/>
            <w:vAlign w:val="center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404" w:type="dxa"/>
            <w:vAlign w:val="center"/>
            <w:hideMark/>
          </w:tcPr>
          <w:p w:rsidR="004167CC" w:rsidRPr="004167CC" w:rsidRDefault="004167CC" w:rsidP="004167CC">
            <w:pPr>
              <w:pStyle w:val="ConsPlusNormal"/>
              <w:ind w:right="89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услуги, необходимой и обязательной для предоставления муниципальной услуги</w:t>
            </w:r>
          </w:p>
        </w:tc>
        <w:tc>
          <w:tcPr>
            <w:tcW w:w="4110" w:type="dxa"/>
            <w:vAlign w:val="center"/>
            <w:hideMark/>
          </w:tcPr>
          <w:p w:rsidR="004167CC" w:rsidRPr="004167CC" w:rsidRDefault="004167CC" w:rsidP="004167CC">
            <w:pPr>
              <w:pStyle w:val="ConsPlusNormal"/>
              <w:ind w:right="89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На</w:t>
            </w:r>
            <w:r w:rsidR="00895C30">
              <w:rPr>
                <w:rFonts w:ascii="Times New Roman" w:hAnsi="Times New Roman"/>
                <w:sz w:val="28"/>
                <w:szCs w:val="28"/>
                <w:lang w:eastAsia="en-US"/>
              </w:rPr>
              <w:t>именование муниципальной услуги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для целей, получения которой предоставляется услуга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4167CC" w:rsidTr="004167CC">
        <w:trPr>
          <w:trHeight w:val="333"/>
        </w:trPr>
        <w:tc>
          <w:tcPr>
            <w:tcW w:w="851" w:type="dxa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материалов, содержащихся в проектной документации </w:t>
            </w:r>
            <w:hyperlink r:id="rId6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Выдача разрешения на строительство</w:t>
            </w:r>
          </w:p>
        </w:tc>
      </w:tr>
      <w:tr w:rsidR="004167CC" w:rsidTr="004167CC">
        <w:tc>
          <w:tcPr>
            <w:tcW w:w="851" w:type="dxa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Выполнение инженерных изысканий для подготовки проектной документации </w:t>
            </w:r>
            <w:hyperlink r:id="rId7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Выдача разрешения на строительство</w:t>
            </w:r>
          </w:p>
        </w:tc>
      </w:tr>
      <w:tr w:rsidR="004167CC" w:rsidTr="004167CC">
        <w:tc>
          <w:tcPr>
            <w:tcW w:w="851" w:type="dxa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Проведение экспертизы проектной документации </w:t>
            </w:r>
            <w:hyperlink r:id="rId8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Выдача разрешения на строительство</w:t>
            </w:r>
          </w:p>
        </w:tc>
      </w:tr>
      <w:tr w:rsidR="004167CC" w:rsidTr="004167CC">
        <w:tc>
          <w:tcPr>
            <w:tcW w:w="851" w:type="dxa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документа, подтверждающего соответствие вносимых в проектную документацию изменений требованиям, указанным в </w:t>
            </w:r>
            <w:hyperlink r:id="rId9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части 3.8 статьи 49</w:t>
              </w:r>
            </w:hyperlink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Градостроительного кодекса Российской Федерации </w:t>
            </w:r>
            <w:hyperlink r:id="rId10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Выдача разрешения на строительство</w:t>
            </w:r>
          </w:p>
        </w:tc>
      </w:tr>
      <w:tr w:rsidR="004167CC" w:rsidTr="004167CC">
        <w:tc>
          <w:tcPr>
            <w:tcW w:w="851" w:type="dxa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документа, подтверждающего соответствие вносимых в проектную документацию изменений требованиям, указанным в </w:t>
            </w:r>
            <w:hyperlink r:id="rId11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части 3.9 статьи 49</w:t>
              </w:r>
            </w:hyperlink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Градостроительного кодекса Российской Федерации </w:t>
            </w:r>
            <w:hyperlink r:id="rId12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Выдача разрешения на строительство</w:t>
            </w:r>
          </w:p>
        </w:tc>
      </w:tr>
      <w:tr w:rsidR="004167CC" w:rsidTr="004167CC">
        <w:tc>
          <w:tcPr>
            <w:tcW w:w="851" w:type="dxa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документа, подтверждающего соответствие построенного, реконструированного объекта капитального строительства техническим условиям подключения (технологического присоединения) объекта капитального строительства к сетям инженерно-технического </w:t>
            </w: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обеспечения </w:t>
            </w:r>
            <w:hyperlink r:id="rId13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Выдача разрешения на ввод объекта в эксплуатацию</w:t>
            </w:r>
          </w:p>
        </w:tc>
      </w:tr>
      <w:tr w:rsidR="004167CC" w:rsidTr="004167CC">
        <w:tc>
          <w:tcPr>
            <w:tcW w:w="851" w:type="dxa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Выдача документа, подтверждающего заключение </w:t>
            </w:r>
            <w:proofErr w:type="gramStart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за причинение вреда в результате аварии на опасном объекте,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      </w:r>
            <w:hyperlink r:id="rId14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Выдача разрешения на ввод объекта в эксплуатацию</w:t>
            </w:r>
          </w:p>
        </w:tc>
      </w:tr>
      <w:tr w:rsidR="004167CC" w:rsidTr="004167CC">
        <w:tc>
          <w:tcPr>
            <w:tcW w:w="851" w:type="dxa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заключения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15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частями 3.8</w:t>
              </w:r>
            </w:hyperlink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и </w:t>
            </w:r>
            <w:hyperlink r:id="rId16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3.9 статьи 49</w:t>
              </w:r>
            </w:hyperlink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случаях, предусмотренных </w:t>
            </w:r>
            <w:hyperlink r:id="rId17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частью 1 статьи 54</w:t>
              </w:r>
            </w:hyperlink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Градостроительного кодекса Российской</w:t>
            </w:r>
            <w:proofErr w:type="gramEnd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Федерации </w:t>
            </w:r>
            <w:hyperlink r:id="rId18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Выдача разрешения на ввод объекта в эксплуатацию</w:t>
            </w:r>
          </w:p>
        </w:tc>
      </w:tr>
      <w:tr w:rsidR="004167CC" w:rsidTr="004167CC">
        <w:tc>
          <w:tcPr>
            <w:tcW w:w="851" w:type="dxa"/>
            <w:vMerge w:val="restart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404" w:type="dxa"/>
            <w:vMerge w:val="restart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Изготовление технического плана </w:t>
            </w:r>
            <w:hyperlink r:id="rId19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374D4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1) </w:t>
            </w:r>
            <w:r w:rsidR="00374D49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ыдача разрешения на ввод объекта в эксплуатацию</w:t>
            </w:r>
          </w:p>
        </w:tc>
      </w:tr>
      <w:tr w:rsidR="004167CC" w:rsidTr="004167CC">
        <w:tc>
          <w:tcPr>
            <w:tcW w:w="851" w:type="dxa"/>
            <w:vMerge/>
            <w:vAlign w:val="center"/>
          </w:tcPr>
          <w:p w:rsidR="004167CC" w:rsidRPr="004167CC" w:rsidRDefault="004167CC" w:rsidP="004167CC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  <w:vAlign w:val="center"/>
            <w:hideMark/>
          </w:tcPr>
          <w:p w:rsidR="004167CC" w:rsidRPr="004167CC" w:rsidRDefault="004167CC" w:rsidP="004167CC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4167CC" w:rsidP="00374D4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2) </w:t>
            </w:r>
            <w:r w:rsidR="00374D49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аправление уведомления о соответствии (несоответствии) </w:t>
            </w:r>
            <w:proofErr w:type="gramStart"/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построенных</w:t>
            </w:r>
            <w:proofErr w:type="gramEnd"/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4167CC" w:rsidTr="004167CC">
        <w:tc>
          <w:tcPr>
            <w:tcW w:w="851" w:type="dxa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Изготовление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 </w:t>
            </w:r>
            <w:hyperlink r:id="rId20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Перевод жилого помещения в нежилое помещение или нежилого помещения в жилое помещение, выдача документа, подтверждающего принятие соответствующего решения о переводе или об отказе в переводе</w:t>
            </w:r>
          </w:p>
        </w:tc>
      </w:tr>
      <w:tr w:rsidR="004167CC" w:rsidTr="004167CC">
        <w:tc>
          <w:tcPr>
            <w:tcW w:w="851" w:type="dxa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Изготовление проекта </w:t>
            </w: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переустройства и (или) перепланировки переустраиваемого и (или) </w:t>
            </w:r>
            <w:proofErr w:type="spellStart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перепланируемого</w:t>
            </w:r>
            <w:proofErr w:type="spellEnd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помещения в многоквартирном доме </w:t>
            </w:r>
            <w:hyperlink r:id="rId21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Согласование переустройства и 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(или) перепланировки помещения в многоквартирном доме, 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4167CC" w:rsidTr="004167CC">
        <w:tc>
          <w:tcPr>
            <w:tcW w:w="851" w:type="dxa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Подготовка акта приемки законченного строительством объекта сети газораспределения (</w:t>
            </w:r>
            <w:proofErr w:type="spellStart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газопотребления</w:t>
            </w:r>
            <w:proofErr w:type="spellEnd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) (в случае если проектом переустройства и (или) перепланировки предусматривались работы по установке, замене или переносу инженерных сетей газоснабжения, газового оборудования) </w:t>
            </w:r>
            <w:hyperlink r:id="rId22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Выдача акта приемочной комиссии о завершении переустройства и (или) перепланировки помещения в многоквартирном доме</w:t>
            </w:r>
          </w:p>
        </w:tc>
      </w:tr>
      <w:tr w:rsidR="004167CC" w:rsidTr="004167CC">
        <w:tc>
          <w:tcPr>
            <w:tcW w:w="851" w:type="dxa"/>
            <w:vMerge w:val="restart"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404" w:type="dxa"/>
            <w:vMerge w:val="restart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Изготовление технического паспорта помещения </w:t>
            </w:r>
            <w:hyperlink r:id="rId23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374D4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1) </w:t>
            </w:r>
            <w:r w:rsidR="00374D49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еревод жилого помещения в нежилое помещение или нежилого помещения в жилое помещение, выдача документа, подтверждающего принятие соответствующего решения о переводе или об отказе в переводе</w:t>
            </w:r>
          </w:p>
        </w:tc>
      </w:tr>
      <w:tr w:rsidR="004167CC" w:rsidTr="004167CC">
        <w:tc>
          <w:tcPr>
            <w:tcW w:w="851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4167CC" w:rsidP="00374D4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2) </w:t>
            </w:r>
            <w:r w:rsidR="00374D49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огласование переустройства и (или) перепланировки помещения в многоквартирном доме, 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4167CC" w:rsidTr="004167CC">
        <w:tc>
          <w:tcPr>
            <w:tcW w:w="851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4167CC" w:rsidP="00374D4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3) </w:t>
            </w:r>
            <w:r w:rsidR="00374D49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ыдача акта приемочной комиссии о завершении переустройства и (или) перепланировки помещения в многоквартирном доме</w:t>
            </w:r>
          </w:p>
        </w:tc>
      </w:tr>
      <w:tr w:rsidR="004167CC" w:rsidTr="004167CC">
        <w:tc>
          <w:tcPr>
            <w:tcW w:w="851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374D49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4) П</w:t>
            </w:r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ринятие граждан на учет в качестве нуждающихся в жилых помещениях, предоставляемых по договору социального найма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Изготовление топографической карты в масштабе 1:500 при оборудовании рекламной конструкции на фундаментном основании </w:t>
            </w:r>
            <w:hyperlink r:id="rId24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Выдача разрешения на установку и эксплуатацию рекламных конструкций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Изготовление проекта рекламной конструкции с указанием технических параметров </w:t>
            </w:r>
            <w:hyperlink r:id="rId25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Выдача разрешения на установку и эксплуатацию рекламных конструкций</w:t>
            </w:r>
          </w:p>
        </w:tc>
      </w:tr>
      <w:tr w:rsidR="004167CC" w:rsidTr="004167CC">
        <w:tc>
          <w:tcPr>
            <w:tcW w:w="851" w:type="dxa"/>
            <w:vMerge w:val="restart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404" w:type="dxa"/>
            <w:vMerge w:val="restart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схемы расположения земельного участка или земельных </w:t>
            </w: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участков на кадастровом плане территории</w:t>
            </w:r>
          </w:p>
        </w:tc>
        <w:tc>
          <w:tcPr>
            <w:tcW w:w="4110" w:type="dxa"/>
            <w:hideMark/>
          </w:tcPr>
          <w:p w:rsidR="004167CC" w:rsidRPr="004167CC" w:rsidRDefault="004167CC" w:rsidP="00374D4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1) </w:t>
            </w:r>
            <w:r w:rsidR="00374D49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редварительное согласование предоставления 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земельного участка</w:t>
            </w:r>
          </w:p>
        </w:tc>
      </w:tr>
      <w:tr w:rsidR="004167CC" w:rsidTr="004167CC">
        <w:tc>
          <w:tcPr>
            <w:tcW w:w="851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4167CC" w:rsidP="00374D4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2) </w:t>
            </w:r>
            <w:r w:rsidR="00374D49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404" w:type="dxa"/>
            <w:hideMark/>
          </w:tcPr>
          <w:p w:rsidR="004167CC" w:rsidRPr="00374D49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74D4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Выдача надлежащим образом заверенной копии правоустанавливающего документа на земельный участок, составляющий территорию некоммерческого объединения (в случае если ранее ни один из членов некоммерческого объединения не обращался с заявлением о предоставлении земельного участка в собственность, право на земельный участок не зарегистрировано в Едином государственном реестре недвижимости) </w:t>
            </w:r>
            <w:hyperlink r:id="rId26" w:anchor="P268" w:history="1">
              <w:r w:rsidRPr="00374D49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374D49" w:rsidRDefault="004167CC" w:rsidP="00895C30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374D4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Предоставление земельных участков, образованных из земельного участка, предоставленного до дня </w:t>
            </w:r>
            <w:r w:rsidRPr="00895C30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вступления в силу Федерального </w:t>
            </w:r>
            <w:hyperlink r:id="rId27" w:history="1">
              <w:r w:rsidRPr="00895C30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закона</w:t>
              </w:r>
            </w:hyperlink>
            <w:r w:rsidRPr="00895C30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95C30" w:rsidRPr="00895C30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895C30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 введении в действие </w:t>
            </w:r>
            <w:r w:rsidRPr="00895C30">
              <w:rPr>
                <w:rFonts w:ascii="Times New Roman" w:hAnsi="Times New Roman"/>
                <w:sz w:val="28"/>
                <w:szCs w:val="28"/>
              </w:rPr>
              <w:t>Земельного кодекса Российской Федерации</w:t>
            </w:r>
            <w:r w:rsidR="00895C30" w:rsidRPr="00895C30">
              <w:rPr>
                <w:rFonts w:ascii="Times New Roman" w:hAnsi="Times New Roman"/>
                <w:sz w:val="28"/>
                <w:szCs w:val="28"/>
              </w:rPr>
              <w:t>» от 25</w:t>
            </w:r>
            <w:r w:rsidR="00895C30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="00895C30" w:rsidRPr="00895C30">
              <w:rPr>
                <w:rFonts w:ascii="Times New Roman" w:hAnsi="Times New Roman"/>
                <w:sz w:val="28"/>
                <w:szCs w:val="28"/>
              </w:rPr>
              <w:t xml:space="preserve">2001 </w:t>
            </w:r>
            <w:r w:rsidR="00895C30">
              <w:rPr>
                <w:rFonts w:ascii="Times New Roman" w:hAnsi="Times New Roman"/>
                <w:sz w:val="28"/>
                <w:szCs w:val="28"/>
              </w:rPr>
              <w:t>года №</w:t>
            </w:r>
            <w:r w:rsidR="00895C30" w:rsidRPr="00895C30">
              <w:rPr>
                <w:rFonts w:ascii="Times New Roman" w:hAnsi="Times New Roman"/>
                <w:sz w:val="28"/>
                <w:szCs w:val="28"/>
              </w:rPr>
              <w:t>137-ФЗ</w:t>
            </w:r>
            <w:r w:rsidRPr="00895C30">
              <w:rPr>
                <w:rFonts w:ascii="Times New Roman" w:hAnsi="Times New Roman"/>
                <w:sz w:val="28"/>
                <w:szCs w:val="28"/>
              </w:rPr>
              <w:t xml:space="preserve"> для ведения</w:t>
            </w:r>
            <w:r w:rsidRPr="00895C30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садоводства, огородничества или дачного хозяйства некоммерческой организации, созданной до 01 января 2019 года для ведения</w:t>
            </w:r>
            <w:r w:rsidRPr="00374D4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садоводства, огородничества или дачного хозяйства, либо иной организации, при которой была создана или организована</w:t>
            </w:r>
            <w:proofErr w:type="gramEnd"/>
            <w:r w:rsidRPr="00374D4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такая некоммерческая организация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Открытие счета в кредитной организации </w:t>
            </w:r>
            <w:hyperlink r:id="rId28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дополнительных мер социальной поддержки и социальной помощи отдельным категориям граждан</w:t>
            </w:r>
          </w:p>
        </w:tc>
      </w:tr>
      <w:tr w:rsidR="004167CC" w:rsidTr="004167CC">
        <w:tc>
          <w:tcPr>
            <w:tcW w:w="851" w:type="dxa"/>
            <w:vMerge w:val="restart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404" w:type="dxa"/>
            <w:vMerge w:val="restart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Нотариальное удостоверение верности перевода на русский язык документов, составленных на иностранном языке </w:t>
            </w:r>
            <w:hyperlink r:id="rId29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374D49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1) У</w:t>
            </w:r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</w:t>
            </w:r>
          </w:p>
        </w:tc>
      </w:tr>
      <w:tr w:rsidR="004167CC" w:rsidTr="004167CC">
        <w:tc>
          <w:tcPr>
            <w:tcW w:w="851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374D49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2) И</w:t>
            </w:r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зменение одного вида разрешенного использования земельного участка и объекта капитального строительства на другой вид такого использования</w:t>
            </w:r>
          </w:p>
        </w:tc>
      </w:tr>
      <w:tr w:rsidR="004167CC" w:rsidTr="004167CC">
        <w:tc>
          <w:tcPr>
            <w:tcW w:w="851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374D49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3) П</w:t>
            </w:r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редоставление разрешения на условно разрешенный вид использования земельного участка и (или) объекта капитального строительства</w:t>
            </w:r>
          </w:p>
        </w:tc>
      </w:tr>
      <w:tr w:rsidR="004167CC" w:rsidTr="004167CC">
        <w:tc>
          <w:tcPr>
            <w:tcW w:w="851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374D49" w:rsidP="00895C30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4) Н</w:t>
            </w:r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аправление уведомления о соответствии (несоответствии) указанных в уведомлении о планируем</w:t>
            </w:r>
            <w:r w:rsidR="00895C30">
              <w:rPr>
                <w:rFonts w:ascii="Times New Roman" w:hAnsi="Times New Roman"/>
                <w:sz w:val="28"/>
                <w:szCs w:val="28"/>
                <w:lang w:eastAsia="en-US"/>
              </w:rPr>
              <w:t>ом</w:t>
            </w:r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строительстве или реконструкции объекта </w:t>
            </w:r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</w:tr>
      <w:tr w:rsidR="004167CC" w:rsidTr="004167CC">
        <w:tc>
          <w:tcPr>
            <w:tcW w:w="851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374D49" w:rsidP="00895C30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5) Н</w:t>
            </w:r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аправление уведомления о соответствии (несоответствии) построенн</w:t>
            </w:r>
            <w:r w:rsidR="00895C30">
              <w:rPr>
                <w:rFonts w:ascii="Times New Roman" w:hAnsi="Times New Roman"/>
                <w:sz w:val="28"/>
                <w:szCs w:val="28"/>
                <w:lang w:eastAsia="en-US"/>
              </w:rPr>
              <w:t>ого</w:t>
            </w:r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или реконструированн</w:t>
            </w:r>
            <w:r w:rsidR="00895C30">
              <w:rPr>
                <w:rFonts w:ascii="Times New Roman" w:hAnsi="Times New Roman"/>
                <w:sz w:val="28"/>
                <w:szCs w:val="28"/>
                <w:lang w:eastAsia="en-US"/>
              </w:rPr>
              <w:t>ого</w:t>
            </w:r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схемы границ земель или части земельного участка на кадастровом плане территории </w:t>
            </w:r>
            <w:hyperlink r:id="rId30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Согласование размещения объектов на землях и земельных участках, находящихся в муниципальной собственности, землях и земельных участках, государственная собственность на которые не разграничена, расположенных в границах муниципального образования города Ставрополя Ставропольского края, без предоставления земельных участков и установления сервитутов, публичных сервитутов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документации по планировке территории </w:t>
            </w:r>
            <w:hyperlink r:id="rId31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Утверждение документации по планировке территории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Составление проекта освоения лесов </w:t>
            </w:r>
            <w:hyperlink r:id="rId32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муниципальной экспертизы проекта освоения лесов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Выполнение инженерных изысканий для подготовки документации по планировке территории в случаях, установленных Правительством Российской Федерации </w:t>
            </w:r>
            <w:hyperlink r:id="rId33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Утверждение документации по планировке территории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</w:t>
            </w:r>
            <w:hyperlink r:id="rId34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частью 2 статьи 5</w:t>
              </w:r>
            </w:hyperlink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35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статьями 7</w:t>
              </w:r>
            </w:hyperlink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36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8</w:t>
              </w:r>
            </w:hyperlink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и </w:t>
            </w:r>
            <w:hyperlink r:id="rId37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10</w:t>
              </w:r>
            </w:hyperlink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Федерального закона "Технический регламент о безопасности зданий и сооружений" (в случае признания </w:t>
            </w: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садового дома жилым домом) </w:t>
            </w:r>
            <w:hyperlink r:id="rId38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Признание садового дома жилым домом и жилого дома садовым домом</w:t>
            </w:r>
          </w:p>
        </w:tc>
      </w:tr>
      <w:tr w:rsidR="004167CC" w:rsidTr="004167CC">
        <w:tc>
          <w:tcPr>
            <w:tcW w:w="851" w:type="dxa"/>
            <w:vMerge w:val="restart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25.</w:t>
            </w:r>
          </w:p>
        </w:tc>
        <w:tc>
          <w:tcPr>
            <w:tcW w:w="4404" w:type="dxa"/>
            <w:vMerge w:val="restart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Нотариальное удостоверение верности копии документа (в случаях, когда требование о нотариальном </w:t>
            </w:r>
            <w:proofErr w:type="gramStart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заверении копии</w:t>
            </w:r>
            <w:proofErr w:type="gramEnd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документа установлено законодательством Российской Федерации) </w:t>
            </w:r>
            <w:hyperlink r:id="rId39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374D4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1) </w:t>
            </w:r>
            <w:r w:rsidR="00374D49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ризнание садового дома жилым домом и жилого дома садовым домом</w:t>
            </w:r>
          </w:p>
        </w:tc>
      </w:tr>
      <w:tr w:rsidR="004167CC" w:rsidTr="004167CC">
        <w:tc>
          <w:tcPr>
            <w:tcW w:w="851" w:type="dxa"/>
            <w:vMerge/>
            <w:vAlign w:val="center"/>
            <w:hideMark/>
          </w:tcPr>
          <w:p w:rsidR="004167CC" w:rsidRPr="004167CC" w:rsidRDefault="004167CC" w:rsidP="004167CC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  <w:vAlign w:val="center"/>
            <w:hideMark/>
          </w:tcPr>
          <w:p w:rsidR="004167CC" w:rsidRPr="004167CC" w:rsidRDefault="004167CC" w:rsidP="004167CC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4167CC" w:rsidP="00374D4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2) </w:t>
            </w:r>
            <w:r w:rsidR="00374D49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еревод жилого помещения в нежилое помещение или нежилого помещения в жилое помещение, выдача документа, подтверждающего принятие соответствующего решения о переводе или об отказе в переводе</w:t>
            </w:r>
          </w:p>
        </w:tc>
      </w:tr>
      <w:tr w:rsidR="004167CC" w:rsidTr="004167CC">
        <w:tc>
          <w:tcPr>
            <w:tcW w:w="851" w:type="dxa"/>
            <w:vMerge/>
            <w:vAlign w:val="center"/>
            <w:hideMark/>
          </w:tcPr>
          <w:p w:rsidR="004167CC" w:rsidRPr="004167CC" w:rsidRDefault="004167CC" w:rsidP="004167CC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  <w:vAlign w:val="center"/>
            <w:hideMark/>
          </w:tcPr>
          <w:p w:rsidR="004167CC" w:rsidRPr="004167CC" w:rsidRDefault="004167CC" w:rsidP="004167CC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374D49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3) С</w:t>
            </w:r>
            <w:r w:rsidR="004167CC"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огласование переустройства и (или) перепланировки помещения в многоквартирном доме, 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4167CC" w:rsidTr="004167CC">
        <w:tc>
          <w:tcPr>
            <w:tcW w:w="851" w:type="dxa"/>
            <w:vMerge w:val="restart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404" w:type="dxa"/>
            <w:vMerge w:val="restart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Выдача финансового лицевого счета </w:t>
            </w:r>
            <w:hyperlink r:id="rId40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374D4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1) </w:t>
            </w:r>
            <w:r w:rsidR="00374D49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редоставление жилых помещений муниципального жилищного фонда малоимущим гражданам, признанным нуждающимися в жилых помещениях, предоставляемых по договорам социального найма</w:t>
            </w:r>
          </w:p>
        </w:tc>
      </w:tr>
      <w:tr w:rsidR="004167CC" w:rsidTr="004167CC">
        <w:tc>
          <w:tcPr>
            <w:tcW w:w="851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04" w:type="dxa"/>
            <w:vMerge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4167CC" w:rsidRPr="004167CC" w:rsidRDefault="004167CC" w:rsidP="00374D49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2) </w:t>
            </w:r>
            <w:r w:rsidR="00374D49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ринятие граждан на учет в качестве нуждающихся в жилых помещениях, предоставляемых по договору социального найма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Выдача медицинского заключения </w:t>
            </w:r>
            <w:hyperlink r:id="rId41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Выдача заверенной копии протокола или выписки из протокола соревнования </w:t>
            </w:r>
            <w:hyperlink r:id="rId42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Присвоение спортивных разрядов: "второй спортивный разряд" и "третий спортивный разряд"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Выдача заверенной копии справки о составе и квалификации судейской коллегии </w:t>
            </w:r>
            <w:hyperlink r:id="rId43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Присвоение спортивных разрядов: "второй спортивный разряд" и "третий спортивный разряд"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Выдача заверенной </w:t>
            </w:r>
            <w:proofErr w:type="gramStart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копии карточки учета судейской деятельности спортивного судьи</w:t>
            </w:r>
            <w:proofErr w:type="gramEnd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hyperlink r:id="rId44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Присвоение квалификационных категорий спортивных судей: "спортивный судья второй категории", "спортивный судья третьей категории"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Проведение оценки стоимости </w:t>
            </w: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транспортного средства </w:t>
            </w:r>
            <w:hyperlink r:id="rId45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Признание граждан </w:t>
            </w:r>
            <w:proofErr w:type="gramStart"/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малоимущими</w:t>
            </w:r>
            <w:proofErr w:type="gramEnd"/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целях предоставления им по договорам социального найма жилых помещений муниципального жилищного фонда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32.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Подготовка межевого плана с включенным в его состав актом согласования местоположения границ земельного участка</w:t>
            </w:r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Согласование местоположения границ земельных участков, образованных из земель или земельных участков, находящихся в муниципальной собственности или государственная собственность на которые не разграничена, или смежных с ними</w:t>
            </w:r>
          </w:p>
        </w:tc>
      </w:tr>
      <w:tr w:rsidR="004167CC" w:rsidTr="004167CC">
        <w:trPr>
          <w:trHeight w:val="1385"/>
        </w:trPr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</w:t>
            </w:r>
            <w:proofErr w:type="gramStart"/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акта согласования местоположения границ земельного участка</w:t>
            </w:r>
            <w:proofErr w:type="gramEnd"/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Согласование местоположения границ земельных участков, образованных из земель или земельных участков, находящихся в муниципальной собственности или государственная собственность на которые не разграничена, или смежных с ними</w:t>
            </w:r>
          </w:p>
        </w:tc>
      </w:tr>
      <w:tr w:rsidR="004167CC" w:rsidTr="004167CC">
        <w:trPr>
          <w:trHeight w:val="1136"/>
        </w:trPr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Подготовка сведений о координатах поворотных точек границ земельного участка на электронном носителе (CD-R либо DVD-R) в табличной форме х, у, сохраненной в текстовом редакторе WORD</w:t>
            </w:r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Согласование местоположения границ земельных участков, образованных из земель или земельных участков, находящихся в муниципальной собственности или государственная собственность на которые не разграничена, или смежных с ними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проекта организации работ по сносу объекта капитального строительства в случаях, установленных Градостроительным </w:t>
            </w:r>
            <w:hyperlink r:id="rId46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кодексом</w:t>
              </w:r>
            </w:hyperlink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Российской Федерации </w:t>
            </w:r>
            <w:hyperlink r:id="rId47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4167CC" w:rsidTr="004167CC">
        <w:tc>
          <w:tcPr>
            <w:tcW w:w="851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4404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Обследование объекта капитального строительства и подготовка результатов и материалов обследования объекта капитального строительства </w:t>
            </w:r>
            <w:hyperlink r:id="rId48" w:anchor="P268" w:history="1">
              <w:r w:rsidRPr="004167CC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4110" w:type="dxa"/>
            <w:hideMark/>
          </w:tcPr>
          <w:p w:rsidR="004167CC" w:rsidRPr="004167CC" w:rsidRDefault="004167CC" w:rsidP="004167CC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7CC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</w:tbl>
    <w:p w:rsidR="004167CC" w:rsidRDefault="004167CC" w:rsidP="004167CC">
      <w:pPr>
        <w:pStyle w:val="ConsPlusNormal"/>
        <w:jc w:val="both"/>
        <w:rPr>
          <w:rFonts w:ascii="Calibri" w:hAnsi="Calibri" w:cs="Calibri"/>
          <w:sz w:val="22"/>
          <w:szCs w:val="20"/>
        </w:rPr>
      </w:pPr>
    </w:p>
    <w:p w:rsidR="004167CC" w:rsidRDefault="004167CC" w:rsidP="004167CC">
      <w:pPr>
        <w:pStyle w:val="ConsPlusNormal"/>
        <w:spacing w:before="220"/>
        <w:ind w:left="-284" w:firstLine="0"/>
        <w:jc w:val="both"/>
        <w:rPr>
          <w:rFonts w:ascii="Times New Roman" w:hAnsi="Times New Roman"/>
          <w:sz w:val="24"/>
          <w:szCs w:val="24"/>
        </w:rPr>
      </w:pPr>
      <w:bookmarkStart w:id="1" w:name="P268"/>
      <w:bookmarkEnd w:id="1"/>
      <w:r w:rsidRPr="004167CC">
        <w:rPr>
          <w:rFonts w:ascii="Times New Roman" w:hAnsi="Times New Roman"/>
          <w:sz w:val="24"/>
          <w:szCs w:val="24"/>
        </w:rPr>
        <w:t>&lt;*&gt; Услуги, оказываемые за счет средств заявителя.</w:t>
      </w:r>
    </w:p>
    <w:p w:rsidR="004167CC" w:rsidRDefault="004167CC" w:rsidP="004167CC">
      <w:pPr>
        <w:pStyle w:val="ConsPlusNormal"/>
        <w:ind w:left="-284" w:firstLine="0"/>
        <w:jc w:val="center"/>
        <w:rPr>
          <w:rFonts w:ascii="Times New Roman" w:hAnsi="Times New Roman"/>
          <w:sz w:val="24"/>
          <w:szCs w:val="24"/>
        </w:rPr>
      </w:pPr>
    </w:p>
    <w:p w:rsidR="004167CC" w:rsidRDefault="004167CC" w:rsidP="004167CC">
      <w:pPr>
        <w:pStyle w:val="ConsPlusNormal"/>
        <w:ind w:left="-284" w:firstLine="0"/>
        <w:jc w:val="center"/>
        <w:rPr>
          <w:rFonts w:ascii="Times New Roman" w:hAnsi="Times New Roman"/>
          <w:sz w:val="24"/>
          <w:szCs w:val="24"/>
        </w:rPr>
      </w:pPr>
    </w:p>
    <w:p w:rsidR="00873873" w:rsidRPr="004167CC" w:rsidRDefault="004167CC" w:rsidP="004167CC">
      <w:pPr>
        <w:pStyle w:val="ConsPlusNormal"/>
        <w:ind w:left="-284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</w:t>
      </w:r>
      <w:r w:rsidR="00873873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</w:t>
      </w:r>
      <w:r w:rsidR="00873873">
        <w:rPr>
          <w:rFonts w:ascii="Times New Roman" w:hAnsi="Times New Roman"/>
          <w:sz w:val="28"/>
          <w:szCs w:val="28"/>
        </w:rPr>
        <w:t>_____________</w:t>
      </w:r>
    </w:p>
    <w:p w:rsidR="00873873" w:rsidRDefault="00873873" w:rsidP="0087387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bookmarkStart w:id="2" w:name="P88"/>
      <w:bookmarkEnd w:id="2"/>
    </w:p>
    <w:p w:rsidR="00873873" w:rsidRPr="002D75F1" w:rsidRDefault="00873873" w:rsidP="00873873">
      <w:pPr>
        <w:pStyle w:val="ConsPlusNormal"/>
        <w:tabs>
          <w:tab w:val="num" w:pos="284"/>
        </w:tabs>
        <w:ind w:firstLine="567"/>
        <w:jc w:val="both"/>
        <w:rPr>
          <w:sz w:val="28"/>
          <w:szCs w:val="28"/>
        </w:rPr>
      </w:pPr>
    </w:p>
    <w:p w:rsidR="00EF067B" w:rsidRDefault="00EF067B"/>
    <w:sectPr w:rsidR="00EF067B" w:rsidSect="002D75F1">
      <w:pgSz w:w="11906" w:h="16838"/>
      <w:pgMar w:top="719" w:right="567" w:bottom="71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6DF4"/>
    <w:multiLevelType w:val="hybridMultilevel"/>
    <w:tmpl w:val="02FE3D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A75DFF"/>
    <w:multiLevelType w:val="hybridMultilevel"/>
    <w:tmpl w:val="8D72C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20C4F"/>
    <w:multiLevelType w:val="hybridMultilevel"/>
    <w:tmpl w:val="BA98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03"/>
    <w:rsid w:val="00374D49"/>
    <w:rsid w:val="004167CC"/>
    <w:rsid w:val="00873873"/>
    <w:rsid w:val="00895C30"/>
    <w:rsid w:val="00976F5B"/>
    <w:rsid w:val="00AF7303"/>
    <w:rsid w:val="00E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3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873873"/>
    <w:rPr>
      <w:rFonts w:ascii="Arial" w:eastAsia="Calibri" w:hAnsi="Arial" w:cs="Times New Roman"/>
      <w:sz w:val="16"/>
      <w:szCs w:val="16"/>
      <w:lang w:eastAsia="ru-RU"/>
    </w:rPr>
  </w:style>
  <w:style w:type="paragraph" w:customStyle="1" w:styleId="ConsPlusTitle">
    <w:name w:val="ConsPlusTitle"/>
    <w:rsid w:val="0087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6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F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167C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6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3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873873"/>
    <w:rPr>
      <w:rFonts w:ascii="Arial" w:eastAsia="Calibri" w:hAnsi="Arial" w:cs="Times New Roman"/>
      <w:sz w:val="16"/>
      <w:szCs w:val="16"/>
      <w:lang w:eastAsia="ru-RU"/>
    </w:rPr>
  </w:style>
  <w:style w:type="paragraph" w:customStyle="1" w:styleId="ConsPlusTitle">
    <w:name w:val="ConsPlusTitle"/>
    <w:rsid w:val="00873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6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F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167C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8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6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9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4" Type="http://schemas.openxmlformats.org/officeDocument/2006/relationships/hyperlink" Target="consultantplus://offline/ref=28706D1866F8E21E3D024F010D3D6F1EFDE04C9339F8BBF1735E33C53BA52AA58921BBAB31802F74CBA3E510428C35030A5BC32A6FB72E18FD37L" TargetMode="External"/><Relationship Id="rId42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7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50" Type="http://schemas.openxmlformats.org/officeDocument/2006/relationships/theme" Target="theme/theme1.xml"/><Relationship Id="rId7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2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7" Type="http://schemas.openxmlformats.org/officeDocument/2006/relationships/hyperlink" Target="consultantplus://offline/ref=28706D1866F8E21E3D024F010D3D6F1EFFE1439631F0BBF1735E33C53BA52AA58921BBAB368124289DECE44C04DF26000D5BC02B73FB35L" TargetMode="External"/><Relationship Id="rId25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3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8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6" Type="http://schemas.openxmlformats.org/officeDocument/2006/relationships/hyperlink" Target="consultantplus://offline/ref=0741BC1D3706DEDAACB88820D1F85DCC2C1F7B05C2097F6EAD5FF916D52C45B58882907D74E468A8895876DC0DGB36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706D1866F8E21E3D024F010D3D6F1EFFE1439631F0BBF1735E33C53BA52AA58921BBA931862F7798F9F5140BDB3E1F0D44DC2971B7F23EL" TargetMode="External"/><Relationship Id="rId20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9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1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1" Type="http://schemas.openxmlformats.org/officeDocument/2006/relationships/hyperlink" Target="consultantplus://offline/ref=28706D1866F8E21E3D024F010D3D6F1EFFE1439631F0BBF1735E33C53BA52AA58921BBA931862F7798F9F5140BDB3E1F0D44DC2971B7F23EL" TargetMode="External"/><Relationship Id="rId24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2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7" Type="http://schemas.openxmlformats.org/officeDocument/2006/relationships/hyperlink" Target="consultantplus://offline/ref=28706D1866F8E21E3D024F010D3D6F1EFDE04C9339F8BBF1735E33C53BA52AA58921BBAB31802E7DCAA3E510428C35030A5BC32A6FB72E18FD37L" TargetMode="External"/><Relationship Id="rId40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5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8706D1866F8E21E3D024F010D3D6F1EFFE1439631F0BBF1735E33C53BA52AA58921BBA931852B7798F9F5140BDB3E1F0D44DC2971B7F23EL" TargetMode="External"/><Relationship Id="rId23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8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6" Type="http://schemas.openxmlformats.org/officeDocument/2006/relationships/hyperlink" Target="consultantplus://offline/ref=28706D1866F8E21E3D024F010D3D6F1EFDE04C9339F8BBF1735E33C53BA52AA58921BBAB31802E7CC9A3E510428C35030A5BC32A6FB72E18FD37L" TargetMode="External"/><Relationship Id="rId49" Type="http://schemas.openxmlformats.org/officeDocument/2006/relationships/fontTable" Target="fontTable.xml"/><Relationship Id="rId10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9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1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4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706D1866F8E21E3D024F010D3D6F1EFFE1439631F0BBF1735E33C53BA52AA58921BBA931852B7798F9F5140BDB3E1F0D44DC2971B7F23EL" TargetMode="External"/><Relationship Id="rId14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2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7" Type="http://schemas.openxmlformats.org/officeDocument/2006/relationships/hyperlink" Target="consultantplus://offline/ref=28706D1866F8E21E3D024F010D3D6F1EFFE143953AF3BBF1735E33C53BA52AA59B21E3A73386317DCDB6B34104FD39L" TargetMode="External"/><Relationship Id="rId30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5" Type="http://schemas.openxmlformats.org/officeDocument/2006/relationships/hyperlink" Target="consultantplus://offline/ref=28706D1866F8E21E3D024F010D3D6F1EFDE04C9339F8BBF1735E33C53BA52AA58921BBAB31802F75C5A3E510428C35030A5BC32A6FB72E18FD37L" TargetMode="External"/><Relationship Id="rId43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8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8" Type="http://schemas.openxmlformats.org/officeDocument/2006/relationships/hyperlink" Target="file:///\\192.168.3.170\&#1086;&#1073;&#1097;&#1072;&#1103;\&#1040;&#1076;&#1084;&#1080;&#1085;&#1080;&#1089;&#1090;&#1088;&#1072;&#1094;&#1080;&#1103;%20&#1064;&#1052;&#1056;\04.%20&#1054;&#1090;&#1076;&#1077;&#1083;%20&#1087;&#1086;%20&#1087;&#1088;&#1072;&#1074;&#1086;&#1074;&#1099;&#1084;%20&#1074;&#1086;&#1087;&#1088;&#1086;&#1089;&#1072;&#1084;\3.%20&#1056;&#1091;&#1076;&#1077;&#1085;&#1082;&#1086;%20&#1045;&#1083;&#1077;&#1085;&#1072;%20&#1040;&#1085;&#1072;&#1090;&#1086;&#1083;&#1100;&#1077;&#1074;&#1085;&#1072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Подин Николай Алексеевич</dc:creator>
  <cp:keywords/>
  <dc:description/>
  <cp:lastModifiedBy>Подин Николай Алексеевич</cp:lastModifiedBy>
  <cp:revision>5</cp:revision>
  <cp:lastPrinted>2020-11-26T13:27:00Z</cp:lastPrinted>
  <dcterms:created xsi:type="dcterms:W3CDTF">2020-11-19T11:14:00Z</dcterms:created>
  <dcterms:modified xsi:type="dcterms:W3CDTF">2020-11-26T13:28:00Z</dcterms:modified>
</cp:coreProperties>
</file>