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4265D4" w:rsidRDefault="004265D4" w:rsidP="004265D4">
      <w:pPr>
        <w:jc w:val="center"/>
        <w:rPr>
          <w:szCs w:val="28"/>
        </w:rPr>
      </w:pPr>
      <w:r w:rsidRPr="004265D4">
        <w:rPr>
          <w:szCs w:val="28"/>
        </w:rPr>
        <w:t>31 августа 2021 г.</w:t>
      </w:r>
      <w:r>
        <w:rPr>
          <w:b/>
          <w:sz w:val="24"/>
        </w:rPr>
        <w:t xml:space="preserve">         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</w:t>
      </w:r>
      <w:r w:rsidRPr="004265D4">
        <w:rPr>
          <w:szCs w:val="28"/>
        </w:rPr>
        <w:t>№ 1127</w:t>
      </w:r>
    </w:p>
    <w:p w:rsidR="000D4983" w:rsidRDefault="000D4983" w:rsidP="009E14BE">
      <w:pPr>
        <w:jc w:val="center"/>
        <w:rPr>
          <w:b/>
          <w:caps/>
          <w:sz w:val="24"/>
        </w:rPr>
      </w:pPr>
    </w:p>
    <w:p w:rsidR="000D4983" w:rsidRDefault="000D4983" w:rsidP="009E14BE">
      <w:pPr>
        <w:jc w:val="center"/>
        <w:rPr>
          <w:b/>
          <w:caps/>
          <w:sz w:val="24"/>
        </w:rPr>
      </w:pPr>
    </w:p>
    <w:p w:rsidR="004B5C0A" w:rsidRDefault="004B5C0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   </w:t>
      </w:r>
      <w:r w:rsidR="00DF4527">
        <w:rPr>
          <w:rFonts w:cs="Times New Roman"/>
          <w:szCs w:val="28"/>
        </w:rPr>
        <w:t xml:space="preserve"> от </w:t>
      </w:r>
      <w:r w:rsidR="00376AF6">
        <w:rPr>
          <w:rFonts w:cs="Times New Roman"/>
          <w:szCs w:val="28"/>
        </w:rPr>
        <w:t>08</w:t>
      </w:r>
      <w:r w:rsidR="009748D2">
        <w:rPr>
          <w:rFonts w:cs="Times New Roman"/>
          <w:szCs w:val="28"/>
        </w:rPr>
        <w:t xml:space="preserve"> </w:t>
      </w:r>
      <w:r w:rsidR="00376AF6">
        <w:rPr>
          <w:rFonts w:cs="Times New Roman"/>
          <w:szCs w:val="28"/>
        </w:rPr>
        <w:t>июня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2021 г. № </w:t>
      </w:r>
      <w:r w:rsidR="00376AF6">
        <w:rPr>
          <w:rFonts w:cs="Times New Roman"/>
          <w:szCs w:val="28"/>
        </w:rPr>
        <w:t>719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 xml:space="preserve">»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юридическим и физическим лицам, индивидуальным предпринимателям в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размещении нестационарных торговых объектов, объектов общественного </w:t>
      </w:r>
      <w:r w:rsidR="00751ED6">
        <w:rPr>
          <w:b w:val="0"/>
          <w:color w:val="000000" w:themeColor="text1"/>
          <w:sz w:val="28"/>
          <w:szCs w:val="28"/>
        </w:rPr>
        <w:t xml:space="preserve">   </w:t>
      </w:r>
      <w:r w:rsidRPr="00821D3A">
        <w:rPr>
          <w:b w:val="0"/>
          <w:color w:val="000000" w:themeColor="text1"/>
          <w:sz w:val="28"/>
          <w:szCs w:val="28"/>
        </w:rPr>
        <w:t xml:space="preserve">питания администрация Шпаковского муниципального округа Ставропольского края </w:t>
      </w:r>
      <w:proofErr w:type="gramEnd"/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A00" w:rsidRDefault="002E2DA8" w:rsidP="00DF4527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 xml:space="preserve">ропольского края </w:t>
      </w:r>
      <w:proofErr w:type="gramStart"/>
      <w:r w:rsidR="004C63EA">
        <w:rPr>
          <w:rFonts w:cs="Times New Roman"/>
          <w:color w:val="000000" w:themeColor="text1"/>
          <w:szCs w:val="28"/>
        </w:rPr>
        <w:t>на</w:t>
      </w:r>
      <w:proofErr w:type="gramEnd"/>
      <w:r w:rsidR="004C63EA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="004C63EA">
        <w:rPr>
          <w:rFonts w:cs="Times New Roman"/>
          <w:color w:val="000000" w:themeColor="text1"/>
          <w:szCs w:val="28"/>
        </w:rPr>
        <w:t>2021-2026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376AF6">
        <w:rPr>
          <w:rFonts w:cs="Times New Roman"/>
          <w:szCs w:val="28"/>
        </w:rPr>
        <w:t>08</w:t>
      </w:r>
      <w:r w:rsidR="009748D2">
        <w:rPr>
          <w:rFonts w:cs="Times New Roman"/>
          <w:szCs w:val="28"/>
        </w:rPr>
        <w:t xml:space="preserve"> </w:t>
      </w:r>
      <w:r w:rsidR="00376AF6">
        <w:rPr>
          <w:rFonts w:cs="Times New Roman"/>
          <w:szCs w:val="28"/>
        </w:rPr>
        <w:t>июня</w:t>
      </w:r>
      <w:r w:rsidR="009748D2">
        <w:rPr>
          <w:rFonts w:cs="Times New Roman"/>
          <w:szCs w:val="28"/>
        </w:rPr>
        <w:t xml:space="preserve"> </w:t>
      </w:r>
      <w:r w:rsidR="00821D3A">
        <w:rPr>
          <w:rFonts w:cs="Times New Roman"/>
          <w:szCs w:val="28"/>
        </w:rPr>
        <w:t xml:space="preserve">2021 г. № </w:t>
      </w:r>
      <w:r w:rsidR="00376AF6">
        <w:rPr>
          <w:rFonts w:cs="Times New Roman"/>
          <w:szCs w:val="28"/>
        </w:rPr>
        <w:t>719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 на 2021-2026 гг.»</w:t>
      </w:r>
      <w:r w:rsidR="00582DC1">
        <w:rPr>
          <w:szCs w:val="28"/>
        </w:rPr>
        <w:t xml:space="preserve"> </w:t>
      </w:r>
      <w:r w:rsidR="004C63EA">
        <w:rPr>
          <w:szCs w:val="28"/>
        </w:rPr>
        <w:t>(</w:t>
      </w:r>
      <w:r w:rsidR="00582DC1">
        <w:rPr>
          <w:szCs w:val="28"/>
        </w:rPr>
        <w:t>с изменениями, внесенными постановлениями администрации Шпаковского муниципального округа Ставропольского края от 21 июля 2021 г. № 928, от 03 августа 2021 г. № 997</w:t>
      </w:r>
      <w:r w:rsidR="004C63EA">
        <w:rPr>
          <w:szCs w:val="28"/>
        </w:rPr>
        <w:t>)</w:t>
      </w:r>
      <w:r w:rsidR="00DF4527">
        <w:rPr>
          <w:szCs w:val="28"/>
        </w:rPr>
        <w:t xml:space="preserve"> (далее – Схема)</w:t>
      </w:r>
      <w:r w:rsidR="003E2103">
        <w:rPr>
          <w:szCs w:val="28"/>
        </w:rPr>
        <w:t>,</w:t>
      </w:r>
      <w:r w:rsidR="00DF4527">
        <w:rPr>
          <w:szCs w:val="28"/>
        </w:rPr>
        <w:t xml:space="preserve"> следующие </w:t>
      </w:r>
      <w:r w:rsidR="00821D3A">
        <w:rPr>
          <w:rFonts w:cs="Times New Roman"/>
          <w:szCs w:val="28"/>
        </w:rPr>
        <w:t>изменени</w:t>
      </w:r>
      <w:r w:rsidR="00DF4527">
        <w:rPr>
          <w:rFonts w:cs="Times New Roman"/>
          <w:szCs w:val="28"/>
        </w:rPr>
        <w:t>я и</w:t>
      </w:r>
      <w:proofErr w:type="gramEnd"/>
      <w:r w:rsidR="00DF4527">
        <w:rPr>
          <w:rFonts w:cs="Times New Roman"/>
          <w:szCs w:val="28"/>
        </w:rPr>
        <w:t xml:space="preserve"> дополнения:</w:t>
      </w:r>
    </w:p>
    <w:p w:rsidR="00751ED6" w:rsidRDefault="00DF4527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</w:t>
      </w:r>
      <w:r w:rsidR="00751ED6">
        <w:rPr>
          <w:rFonts w:cs="Times New Roman"/>
          <w:color w:val="000000" w:themeColor="text1"/>
          <w:szCs w:val="28"/>
        </w:rPr>
        <w:t>Подпункт 2.1 Схемы дополнить строк</w:t>
      </w:r>
      <w:r w:rsidR="000D4983">
        <w:rPr>
          <w:rFonts w:cs="Times New Roman"/>
          <w:color w:val="000000" w:themeColor="text1"/>
          <w:szCs w:val="28"/>
        </w:rPr>
        <w:t>ами</w:t>
      </w:r>
      <w:r w:rsidR="00751ED6">
        <w:rPr>
          <w:rFonts w:cs="Times New Roman"/>
          <w:color w:val="000000" w:themeColor="text1"/>
          <w:szCs w:val="28"/>
        </w:rPr>
        <w:t xml:space="preserve"> 8</w:t>
      </w:r>
      <w:r w:rsidR="000D4983">
        <w:rPr>
          <w:rFonts w:cs="Times New Roman"/>
          <w:color w:val="000000" w:themeColor="text1"/>
          <w:szCs w:val="28"/>
        </w:rPr>
        <w:t>1, 82</w:t>
      </w:r>
      <w:r w:rsidR="00751ED6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751ED6" w:rsidRPr="00C46398" w:rsidRDefault="00751ED6" w:rsidP="00751ED6">
      <w:pPr>
        <w:suppressAutoHyphens/>
        <w:ind w:firstLine="567"/>
        <w:jc w:val="both"/>
        <w:rPr>
          <w:rFonts w:cs="Times New Roman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751ED6" w:rsidTr="00EF11FF">
        <w:tc>
          <w:tcPr>
            <w:tcW w:w="637" w:type="dxa"/>
            <w:vAlign w:val="center"/>
          </w:tcPr>
          <w:p w:rsidR="00751ED6" w:rsidRDefault="00751ED6" w:rsidP="000D498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8</w:t>
            </w:r>
            <w:r w:rsidR="000D4983">
              <w:rPr>
                <w:rFonts w:cs="Times New Roman"/>
                <w:color w:val="000000" w:themeColor="text1"/>
                <w:szCs w:val="28"/>
              </w:rPr>
              <w:t>1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732" w:type="dxa"/>
            <w:vAlign w:val="center"/>
          </w:tcPr>
          <w:p w:rsidR="00751ED6" w:rsidRDefault="00751ED6" w:rsidP="000D498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</w:t>
            </w:r>
            <w:r w:rsidR="000D4983">
              <w:rPr>
                <w:rFonts w:cs="Times New Roman"/>
                <w:color w:val="000000" w:themeColor="text1"/>
                <w:szCs w:val="28"/>
              </w:rPr>
              <w:t>Ленина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, район здания № </w:t>
            </w:r>
            <w:r w:rsidR="000D4983">
              <w:rPr>
                <w:rFonts w:cs="Times New Roman"/>
                <w:color w:val="000000" w:themeColor="text1"/>
                <w:szCs w:val="28"/>
              </w:rPr>
              <w:t>199/5</w:t>
            </w:r>
          </w:p>
        </w:tc>
        <w:tc>
          <w:tcPr>
            <w:tcW w:w="567" w:type="dxa"/>
            <w:vAlign w:val="center"/>
          </w:tcPr>
          <w:p w:rsidR="00751ED6" w:rsidRDefault="00751ED6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751ED6" w:rsidRDefault="000D4983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Продукты питания</w:t>
            </w:r>
          </w:p>
        </w:tc>
        <w:tc>
          <w:tcPr>
            <w:tcW w:w="1549" w:type="dxa"/>
            <w:vAlign w:val="center"/>
          </w:tcPr>
          <w:p w:rsidR="00751ED6" w:rsidRDefault="00F106AD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751ED6">
              <w:rPr>
                <w:rFonts w:cs="Times New Roman"/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vAlign w:val="center"/>
          </w:tcPr>
          <w:p w:rsidR="00751ED6" w:rsidRDefault="00751ED6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Торговый павильон</w:t>
            </w:r>
          </w:p>
        </w:tc>
      </w:tr>
      <w:tr w:rsidR="000D4983" w:rsidTr="00EF11FF">
        <w:tc>
          <w:tcPr>
            <w:tcW w:w="637" w:type="dxa"/>
            <w:vAlign w:val="center"/>
          </w:tcPr>
          <w:p w:rsidR="000D4983" w:rsidRDefault="000D4983" w:rsidP="000D498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82.</w:t>
            </w:r>
          </w:p>
        </w:tc>
        <w:tc>
          <w:tcPr>
            <w:tcW w:w="2732" w:type="dxa"/>
            <w:vAlign w:val="center"/>
          </w:tcPr>
          <w:p w:rsidR="000D4983" w:rsidRDefault="000E7E73" w:rsidP="000D498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з-</w:t>
            </w:r>
            <w:r w:rsidR="000D4983">
              <w:rPr>
                <w:rFonts w:cs="Times New Roman"/>
                <w:color w:val="000000" w:themeColor="text1"/>
                <w:szCs w:val="28"/>
              </w:rPr>
              <w:t>д Климова, район здания № 21/1</w:t>
            </w:r>
          </w:p>
        </w:tc>
        <w:tc>
          <w:tcPr>
            <w:tcW w:w="567" w:type="dxa"/>
            <w:vAlign w:val="center"/>
          </w:tcPr>
          <w:p w:rsidR="000D4983" w:rsidRPr="00EB183B" w:rsidRDefault="000D4983" w:rsidP="00EF11FF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2*</w:t>
            </w:r>
          </w:p>
        </w:tc>
        <w:tc>
          <w:tcPr>
            <w:tcW w:w="2976" w:type="dxa"/>
            <w:vAlign w:val="center"/>
          </w:tcPr>
          <w:p w:rsidR="000D4983" w:rsidRDefault="000D4983" w:rsidP="000D498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Продукты питания</w:t>
            </w:r>
          </w:p>
        </w:tc>
        <w:tc>
          <w:tcPr>
            <w:tcW w:w="1549" w:type="dxa"/>
            <w:vAlign w:val="center"/>
          </w:tcPr>
          <w:p w:rsidR="000D4983" w:rsidRDefault="00F106AD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0D4983">
              <w:rPr>
                <w:rFonts w:cs="Times New Roman"/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vAlign w:val="center"/>
          </w:tcPr>
          <w:p w:rsidR="000D4983" w:rsidRDefault="000D4983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Торговый павильон</w:t>
            </w:r>
          </w:p>
        </w:tc>
      </w:tr>
    </w:tbl>
    <w:p w:rsidR="00751ED6" w:rsidRDefault="00751ED6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D24B37" w:rsidRDefault="002F6D9F" w:rsidP="00D24B37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>1.2</w:t>
      </w:r>
      <w:r w:rsidR="00D24B37">
        <w:rPr>
          <w:rFonts w:cs="Times New Roman"/>
          <w:szCs w:val="28"/>
        </w:rPr>
        <w:t xml:space="preserve">. </w:t>
      </w:r>
      <w:r w:rsidR="00D24B37">
        <w:rPr>
          <w:rFonts w:cs="Times New Roman"/>
          <w:color w:val="000000" w:themeColor="text1"/>
          <w:szCs w:val="28"/>
        </w:rPr>
        <w:t>Подпункт 2.</w:t>
      </w:r>
      <w:r w:rsidR="000E7E73">
        <w:rPr>
          <w:rFonts w:cs="Times New Roman"/>
          <w:color w:val="000000" w:themeColor="text1"/>
          <w:szCs w:val="28"/>
        </w:rPr>
        <w:t>2</w:t>
      </w:r>
      <w:r w:rsidR="00D24B37">
        <w:rPr>
          <w:rFonts w:cs="Times New Roman"/>
          <w:color w:val="000000" w:themeColor="text1"/>
          <w:szCs w:val="28"/>
        </w:rPr>
        <w:t xml:space="preserve"> Схемы дополнить строкой </w:t>
      </w:r>
      <w:r w:rsidR="000E7E73">
        <w:rPr>
          <w:rFonts w:cs="Times New Roman"/>
          <w:color w:val="000000" w:themeColor="text1"/>
          <w:szCs w:val="28"/>
        </w:rPr>
        <w:t>28</w:t>
      </w:r>
      <w:r w:rsidR="00D24B37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D24B37" w:rsidRPr="00C46398" w:rsidRDefault="00D24B37" w:rsidP="00D24B37">
      <w:pPr>
        <w:suppressAutoHyphens/>
        <w:ind w:firstLine="567"/>
        <w:jc w:val="both"/>
        <w:rPr>
          <w:rFonts w:cs="Times New Roman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D24B37" w:rsidTr="007A6177">
        <w:tc>
          <w:tcPr>
            <w:tcW w:w="637" w:type="dxa"/>
            <w:vAlign w:val="center"/>
          </w:tcPr>
          <w:p w:rsidR="00D24B37" w:rsidRDefault="000E7E73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28</w:t>
            </w:r>
            <w:r w:rsidR="00D24B37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732" w:type="dxa"/>
            <w:vAlign w:val="center"/>
          </w:tcPr>
          <w:p w:rsidR="00D24B37" w:rsidRDefault="000E7E73" w:rsidP="00D24B3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с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 xml:space="preserve">. </w:t>
            </w: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Надежда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>, пересечение улицы Восточный обход и ул. Орджоникидзе</w:t>
            </w:r>
          </w:p>
        </w:tc>
        <w:tc>
          <w:tcPr>
            <w:tcW w:w="567" w:type="dxa"/>
            <w:vAlign w:val="center"/>
          </w:tcPr>
          <w:p w:rsidR="00D24B37" w:rsidRDefault="00D24B37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D24B37" w:rsidRDefault="00D24B37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Продукты питания</w:t>
            </w:r>
          </w:p>
        </w:tc>
        <w:tc>
          <w:tcPr>
            <w:tcW w:w="1549" w:type="dxa"/>
            <w:vAlign w:val="center"/>
          </w:tcPr>
          <w:p w:rsidR="00D24B37" w:rsidRDefault="00F106AD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0E7E73">
              <w:rPr>
                <w:rFonts w:cs="Times New Roman"/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vAlign w:val="center"/>
          </w:tcPr>
          <w:p w:rsidR="00D24B37" w:rsidRDefault="00D24B37" w:rsidP="000E7E7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Торгов</w:t>
            </w:r>
            <w:r w:rsidR="000E7E73">
              <w:rPr>
                <w:rFonts w:cs="Times New Roman"/>
                <w:color w:val="000000" w:themeColor="text1"/>
                <w:szCs w:val="28"/>
              </w:rPr>
              <w:t>ый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0E7E73">
              <w:rPr>
                <w:rFonts w:cs="Times New Roman"/>
                <w:color w:val="000000" w:themeColor="text1"/>
                <w:szCs w:val="28"/>
              </w:rPr>
              <w:t>павильон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</w:tr>
    </w:tbl>
    <w:p w:rsidR="00D24B37" w:rsidRDefault="000E7E73" w:rsidP="00D24B37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lastRenderedPageBreak/>
        <w:t>1.3</w:t>
      </w:r>
      <w:r w:rsidR="00D24B37">
        <w:rPr>
          <w:rFonts w:cs="Times New Roman"/>
          <w:szCs w:val="28"/>
        </w:rPr>
        <w:t xml:space="preserve">. </w:t>
      </w:r>
      <w:r w:rsidR="00D24B37">
        <w:rPr>
          <w:rFonts w:cs="Times New Roman"/>
          <w:color w:val="000000" w:themeColor="text1"/>
          <w:szCs w:val="28"/>
        </w:rPr>
        <w:t xml:space="preserve">Подпункт </w:t>
      </w:r>
      <w:r>
        <w:rPr>
          <w:rFonts w:cs="Times New Roman"/>
          <w:color w:val="000000" w:themeColor="text1"/>
          <w:szCs w:val="28"/>
        </w:rPr>
        <w:t>2</w:t>
      </w:r>
      <w:r w:rsidR="00D24B37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>4</w:t>
      </w:r>
      <w:r w:rsidR="00D24B37">
        <w:rPr>
          <w:rFonts w:cs="Times New Roman"/>
          <w:color w:val="000000" w:themeColor="text1"/>
          <w:szCs w:val="28"/>
        </w:rPr>
        <w:t xml:space="preserve"> Схемы дополнить строкой </w:t>
      </w:r>
      <w:r>
        <w:rPr>
          <w:rFonts w:cs="Times New Roman"/>
          <w:color w:val="000000" w:themeColor="text1"/>
          <w:szCs w:val="28"/>
        </w:rPr>
        <w:t>9</w:t>
      </w:r>
      <w:r w:rsidR="00D24B37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D24B37" w:rsidRPr="00C46398" w:rsidRDefault="00D24B37" w:rsidP="00D24B37">
      <w:pPr>
        <w:suppressAutoHyphens/>
        <w:ind w:firstLine="567"/>
        <w:jc w:val="both"/>
        <w:rPr>
          <w:rFonts w:cs="Times New Roman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0E7E73" w:rsidTr="007A6177">
        <w:tc>
          <w:tcPr>
            <w:tcW w:w="637" w:type="dxa"/>
            <w:vAlign w:val="center"/>
          </w:tcPr>
          <w:p w:rsidR="000E7E73" w:rsidRDefault="000E7E73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9.</w:t>
            </w:r>
          </w:p>
        </w:tc>
        <w:tc>
          <w:tcPr>
            <w:tcW w:w="2732" w:type="dxa"/>
            <w:vAlign w:val="center"/>
          </w:tcPr>
          <w:p w:rsidR="000E7E73" w:rsidRDefault="000E7E73" w:rsidP="00D24B3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ул. Ленина, район здания № 75</w:t>
            </w:r>
          </w:p>
        </w:tc>
        <w:tc>
          <w:tcPr>
            <w:tcW w:w="567" w:type="dxa"/>
            <w:vAlign w:val="center"/>
          </w:tcPr>
          <w:p w:rsidR="000E7E73" w:rsidRDefault="000E7E73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  <w:r w:rsidRPr="00EB183B">
              <w:rPr>
                <w:color w:val="000000"/>
                <w:szCs w:val="28"/>
                <w:lang w:eastAsia="ru-RU"/>
              </w:rPr>
              <w:t>*</w:t>
            </w:r>
          </w:p>
        </w:tc>
        <w:tc>
          <w:tcPr>
            <w:tcW w:w="2976" w:type="dxa"/>
            <w:vAlign w:val="center"/>
          </w:tcPr>
          <w:p w:rsidR="000E7E73" w:rsidRDefault="000E7E73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Продукты питания</w:t>
            </w:r>
          </w:p>
        </w:tc>
        <w:tc>
          <w:tcPr>
            <w:tcW w:w="1549" w:type="dxa"/>
            <w:vAlign w:val="center"/>
          </w:tcPr>
          <w:p w:rsidR="000E7E73" w:rsidRDefault="00F106AD" w:rsidP="00A5650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0E7E73">
              <w:rPr>
                <w:rFonts w:cs="Times New Roman"/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vAlign w:val="center"/>
          </w:tcPr>
          <w:p w:rsidR="000E7E73" w:rsidRDefault="000E7E73" w:rsidP="00A5650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Торговый павильон </w:t>
            </w:r>
          </w:p>
        </w:tc>
      </w:tr>
    </w:tbl>
    <w:p w:rsidR="00D24B37" w:rsidRDefault="00D24B37" w:rsidP="002E2DA8">
      <w:pPr>
        <w:ind w:firstLine="567"/>
        <w:jc w:val="both"/>
        <w:rPr>
          <w:rFonts w:cs="Times New Roman"/>
          <w:szCs w:val="28"/>
        </w:rPr>
      </w:pPr>
    </w:p>
    <w:p w:rsidR="00D24B37" w:rsidRDefault="000E7E73" w:rsidP="00D24B37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>1.4. Подпункт 2.10</w:t>
      </w:r>
      <w:r w:rsidR="00D24B3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Схемы </w:t>
      </w:r>
      <w:r w:rsidR="00D24B37">
        <w:rPr>
          <w:rFonts w:cs="Times New Roman"/>
          <w:szCs w:val="28"/>
        </w:rPr>
        <w:t xml:space="preserve">дополнить </w:t>
      </w:r>
      <w:r>
        <w:rPr>
          <w:rFonts w:cs="Times New Roman"/>
          <w:szCs w:val="28"/>
        </w:rPr>
        <w:t>строкой 5</w:t>
      </w:r>
      <w:r w:rsidR="00D24B37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D24B37" w:rsidRPr="00C46398" w:rsidRDefault="00D24B37" w:rsidP="00D24B37">
      <w:pPr>
        <w:suppressAutoHyphens/>
        <w:ind w:firstLine="567"/>
        <w:jc w:val="both"/>
        <w:rPr>
          <w:rFonts w:cs="Times New Roman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0E7E73" w:rsidTr="007A6177">
        <w:tc>
          <w:tcPr>
            <w:tcW w:w="637" w:type="dxa"/>
            <w:vAlign w:val="center"/>
          </w:tcPr>
          <w:p w:rsidR="000E7E73" w:rsidRDefault="000E7E73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5.</w:t>
            </w:r>
          </w:p>
        </w:tc>
        <w:tc>
          <w:tcPr>
            <w:tcW w:w="2732" w:type="dxa"/>
            <w:vAlign w:val="center"/>
          </w:tcPr>
          <w:p w:rsidR="000E7E73" w:rsidRDefault="000E7E73" w:rsidP="000E7E7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пос.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Цимлянский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r w:rsidR="00813150">
              <w:rPr>
                <w:rFonts w:cs="Times New Roman"/>
                <w:color w:val="000000" w:themeColor="text1"/>
                <w:szCs w:val="28"/>
              </w:rPr>
              <w:t xml:space="preserve">ул. </w:t>
            </w:r>
            <w:proofErr w:type="gramStart"/>
            <w:r w:rsidR="00813150">
              <w:rPr>
                <w:rFonts w:cs="Times New Roman"/>
                <w:color w:val="000000" w:themeColor="text1"/>
                <w:szCs w:val="28"/>
              </w:rPr>
              <w:t>Центральная</w:t>
            </w:r>
            <w:proofErr w:type="gramEnd"/>
            <w:r w:rsidR="00813150">
              <w:rPr>
                <w:rFonts w:cs="Times New Roman"/>
                <w:color w:val="000000" w:themeColor="text1"/>
                <w:szCs w:val="28"/>
              </w:rPr>
              <w:t>, район здания № 17</w:t>
            </w:r>
          </w:p>
        </w:tc>
        <w:tc>
          <w:tcPr>
            <w:tcW w:w="567" w:type="dxa"/>
            <w:vAlign w:val="center"/>
          </w:tcPr>
          <w:p w:rsidR="000E7E73" w:rsidRDefault="000E7E73" w:rsidP="007A6177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0E7E73" w:rsidRPr="00F3115E" w:rsidRDefault="000E7E73" w:rsidP="00A56509">
            <w:pPr>
              <w:spacing w:line="240" w:lineRule="exact"/>
              <w:jc w:val="center"/>
              <w:rPr>
                <w:szCs w:val="28"/>
              </w:rPr>
            </w:pPr>
            <w:r w:rsidRPr="00F3115E">
              <w:rPr>
                <w:szCs w:val="28"/>
              </w:rPr>
              <w:t>Смешанные товары</w:t>
            </w:r>
          </w:p>
        </w:tc>
        <w:tc>
          <w:tcPr>
            <w:tcW w:w="1549" w:type="dxa"/>
            <w:vAlign w:val="center"/>
          </w:tcPr>
          <w:p w:rsidR="000E7E73" w:rsidRPr="00F3115E" w:rsidRDefault="00F106AD" w:rsidP="00A56509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0E7E73" w:rsidRPr="00F3115E">
              <w:rPr>
                <w:szCs w:val="28"/>
              </w:rPr>
              <w:t>о 31.12.2026</w:t>
            </w:r>
          </w:p>
        </w:tc>
        <w:tc>
          <w:tcPr>
            <w:tcW w:w="1393" w:type="dxa"/>
            <w:vAlign w:val="center"/>
          </w:tcPr>
          <w:p w:rsidR="000E7E73" w:rsidRPr="00F3115E" w:rsidRDefault="000E7E73" w:rsidP="00A56509">
            <w:pPr>
              <w:spacing w:line="240" w:lineRule="exact"/>
              <w:jc w:val="center"/>
              <w:rPr>
                <w:szCs w:val="28"/>
              </w:rPr>
            </w:pPr>
            <w:r w:rsidRPr="00F3115E">
              <w:rPr>
                <w:szCs w:val="28"/>
              </w:rPr>
              <w:t>Торговый павильон</w:t>
            </w:r>
          </w:p>
        </w:tc>
      </w:tr>
    </w:tbl>
    <w:p w:rsidR="00D24B37" w:rsidRDefault="00D24B37" w:rsidP="002E2DA8">
      <w:pPr>
        <w:ind w:firstLine="567"/>
        <w:jc w:val="both"/>
        <w:rPr>
          <w:rFonts w:cs="Times New Roman"/>
          <w:szCs w:val="28"/>
        </w:rPr>
      </w:pPr>
    </w:p>
    <w:p w:rsidR="00813150" w:rsidRDefault="00813150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1.5. Исключить из подпункта 2.1 Схемы строку 53.</w:t>
      </w:r>
    </w:p>
    <w:p w:rsidR="00813150" w:rsidRDefault="00813150" w:rsidP="002E2DA8">
      <w:pPr>
        <w:ind w:firstLine="567"/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352A00" w:rsidRDefault="00352A00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912A1C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</w:p>
    <w:p w:rsidR="00705383" w:rsidRDefault="00705383" w:rsidP="00352A00">
      <w:pPr>
        <w:spacing w:line="240" w:lineRule="exact"/>
        <w:rPr>
          <w:szCs w:val="28"/>
        </w:rPr>
      </w:pPr>
      <w:bookmarkStart w:id="0" w:name="_GoBack"/>
      <w:bookmarkEnd w:id="0"/>
    </w:p>
    <w:sectPr w:rsidR="00705383" w:rsidSect="00352A00">
      <w:headerReference w:type="default" r:id="rId9"/>
      <w:pgSz w:w="11906" w:h="16838"/>
      <w:pgMar w:top="96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2D6" w:rsidRDefault="003842D6" w:rsidP="00FF17A4">
      <w:r>
        <w:separator/>
      </w:r>
    </w:p>
  </w:endnote>
  <w:endnote w:type="continuationSeparator" w:id="0">
    <w:p w:rsidR="003842D6" w:rsidRDefault="003842D6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2D6" w:rsidRDefault="003842D6" w:rsidP="00FF17A4">
      <w:r>
        <w:separator/>
      </w:r>
    </w:p>
  </w:footnote>
  <w:footnote w:type="continuationSeparator" w:id="0">
    <w:p w:rsidR="003842D6" w:rsidRDefault="003842D6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9D1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3008E"/>
    <w:rsid w:val="00067A4A"/>
    <w:rsid w:val="000A0E25"/>
    <w:rsid w:val="000C0907"/>
    <w:rsid w:val="000C0BA4"/>
    <w:rsid w:val="000D3B8C"/>
    <w:rsid w:val="000D4983"/>
    <w:rsid w:val="000E7E73"/>
    <w:rsid w:val="000F4BFC"/>
    <w:rsid w:val="00101ADB"/>
    <w:rsid w:val="00115440"/>
    <w:rsid w:val="001261FB"/>
    <w:rsid w:val="0017072F"/>
    <w:rsid w:val="00177DAE"/>
    <w:rsid w:val="00194319"/>
    <w:rsid w:val="001B1AA3"/>
    <w:rsid w:val="001E2B45"/>
    <w:rsid w:val="001E46F4"/>
    <w:rsid w:val="001F4510"/>
    <w:rsid w:val="001F6088"/>
    <w:rsid w:val="002205D9"/>
    <w:rsid w:val="002326DD"/>
    <w:rsid w:val="00247DDD"/>
    <w:rsid w:val="002722F4"/>
    <w:rsid w:val="00292B6D"/>
    <w:rsid w:val="002C375B"/>
    <w:rsid w:val="002C7BDA"/>
    <w:rsid w:val="002E2DA8"/>
    <w:rsid w:val="002F6D9F"/>
    <w:rsid w:val="002F7EAD"/>
    <w:rsid w:val="003032D9"/>
    <w:rsid w:val="00315303"/>
    <w:rsid w:val="00315C57"/>
    <w:rsid w:val="003450AF"/>
    <w:rsid w:val="00352A00"/>
    <w:rsid w:val="00355D7E"/>
    <w:rsid w:val="00376AF6"/>
    <w:rsid w:val="003842D6"/>
    <w:rsid w:val="00396FE5"/>
    <w:rsid w:val="003A5CC7"/>
    <w:rsid w:val="003E02AA"/>
    <w:rsid w:val="003E2103"/>
    <w:rsid w:val="003F5740"/>
    <w:rsid w:val="003F663F"/>
    <w:rsid w:val="00420C4C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6BE9"/>
    <w:rsid w:val="00512B25"/>
    <w:rsid w:val="00550D6E"/>
    <w:rsid w:val="00582DC1"/>
    <w:rsid w:val="005A09C0"/>
    <w:rsid w:val="005C6815"/>
    <w:rsid w:val="00623709"/>
    <w:rsid w:val="00643641"/>
    <w:rsid w:val="00653455"/>
    <w:rsid w:val="006606EC"/>
    <w:rsid w:val="00670EAC"/>
    <w:rsid w:val="00677987"/>
    <w:rsid w:val="00693455"/>
    <w:rsid w:val="00693829"/>
    <w:rsid w:val="00705383"/>
    <w:rsid w:val="007134A9"/>
    <w:rsid w:val="00727A5F"/>
    <w:rsid w:val="00730A79"/>
    <w:rsid w:val="0073590D"/>
    <w:rsid w:val="00751ED6"/>
    <w:rsid w:val="00795D0C"/>
    <w:rsid w:val="007B4F69"/>
    <w:rsid w:val="0081076F"/>
    <w:rsid w:val="00813150"/>
    <w:rsid w:val="00821D3A"/>
    <w:rsid w:val="00830AF2"/>
    <w:rsid w:val="00834969"/>
    <w:rsid w:val="00841497"/>
    <w:rsid w:val="00842859"/>
    <w:rsid w:val="00843573"/>
    <w:rsid w:val="0088413D"/>
    <w:rsid w:val="008A3905"/>
    <w:rsid w:val="008A64EF"/>
    <w:rsid w:val="008D12F3"/>
    <w:rsid w:val="00912A1C"/>
    <w:rsid w:val="00916B71"/>
    <w:rsid w:val="00973F33"/>
    <w:rsid w:val="009748D2"/>
    <w:rsid w:val="009761CA"/>
    <w:rsid w:val="009A471D"/>
    <w:rsid w:val="009B40AE"/>
    <w:rsid w:val="009D2AED"/>
    <w:rsid w:val="009D4518"/>
    <w:rsid w:val="009D6F01"/>
    <w:rsid w:val="009E14BE"/>
    <w:rsid w:val="00A175D3"/>
    <w:rsid w:val="00A463AF"/>
    <w:rsid w:val="00A5694D"/>
    <w:rsid w:val="00AB60BB"/>
    <w:rsid w:val="00AC62D6"/>
    <w:rsid w:val="00B163A5"/>
    <w:rsid w:val="00B25B03"/>
    <w:rsid w:val="00B300FA"/>
    <w:rsid w:val="00B313A7"/>
    <w:rsid w:val="00B41A54"/>
    <w:rsid w:val="00B440D5"/>
    <w:rsid w:val="00B45302"/>
    <w:rsid w:val="00B4727D"/>
    <w:rsid w:val="00B83D37"/>
    <w:rsid w:val="00B851C7"/>
    <w:rsid w:val="00BB16AA"/>
    <w:rsid w:val="00BD041C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77658"/>
    <w:rsid w:val="00C8715B"/>
    <w:rsid w:val="00C87F24"/>
    <w:rsid w:val="00C87F29"/>
    <w:rsid w:val="00C92878"/>
    <w:rsid w:val="00CC2966"/>
    <w:rsid w:val="00CD13C1"/>
    <w:rsid w:val="00CE0C3C"/>
    <w:rsid w:val="00CE2900"/>
    <w:rsid w:val="00CF0F43"/>
    <w:rsid w:val="00CF1E77"/>
    <w:rsid w:val="00CF4542"/>
    <w:rsid w:val="00D0624D"/>
    <w:rsid w:val="00D218B6"/>
    <w:rsid w:val="00D23177"/>
    <w:rsid w:val="00D24B37"/>
    <w:rsid w:val="00D558E3"/>
    <w:rsid w:val="00D736DD"/>
    <w:rsid w:val="00D85A1D"/>
    <w:rsid w:val="00DA71E9"/>
    <w:rsid w:val="00DB2A1C"/>
    <w:rsid w:val="00DC252D"/>
    <w:rsid w:val="00DD7831"/>
    <w:rsid w:val="00DF4527"/>
    <w:rsid w:val="00E0257A"/>
    <w:rsid w:val="00E3021E"/>
    <w:rsid w:val="00E34CE5"/>
    <w:rsid w:val="00E87C7D"/>
    <w:rsid w:val="00EC54F9"/>
    <w:rsid w:val="00ED59D4"/>
    <w:rsid w:val="00EF5CFC"/>
    <w:rsid w:val="00F00028"/>
    <w:rsid w:val="00F106AD"/>
    <w:rsid w:val="00F337A5"/>
    <w:rsid w:val="00F677E0"/>
    <w:rsid w:val="00F7196E"/>
    <w:rsid w:val="00F76645"/>
    <w:rsid w:val="00F800B7"/>
    <w:rsid w:val="00FA6B42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B49CF-8121-4554-A064-7A6D9BB0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Селюкова Надежда Николаевна</cp:lastModifiedBy>
  <cp:revision>13</cp:revision>
  <cp:lastPrinted>2021-04-07T12:33:00Z</cp:lastPrinted>
  <dcterms:created xsi:type="dcterms:W3CDTF">2021-08-26T11:29:00Z</dcterms:created>
  <dcterms:modified xsi:type="dcterms:W3CDTF">2021-09-02T11:39:00Z</dcterms:modified>
</cp:coreProperties>
</file>