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2000000">
      <w:pPr>
        <w:spacing w:line="240" w:lineRule="auto"/>
        <w:ind/>
        <w:jc w:val="right"/>
        <w:rPr>
          <w:rFonts w:ascii="PT Astra Serif" w:hAnsi="PT Astra Serif"/>
          <w:b w:val="0"/>
          <w:sz w:val="32"/>
        </w:rPr>
      </w:pPr>
      <w:r>
        <w:rPr>
          <w:rFonts w:ascii="PT Astra Serif" w:hAnsi="PT Astra Serif"/>
          <w:b w:val="0"/>
          <w:sz w:val="32"/>
        </w:rPr>
        <w:t>ПРОЕКТ</w:t>
      </w:r>
    </w:p>
    <w:p w14:paraId="03000000">
      <w:pPr>
        <w:spacing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СОВЕТ</w:t>
      </w:r>
    </w:p>
    <w:p w14:paraId="04000000">
      <w:pPr>
        <w:spacing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ШПАКОВСК</w:t>
      </w:r>
      <w:r>
        <w:rPr>
          <w:rFonts w:ascii="PT Astra Serif" w:hAnsi="PT Astra Serif"/>
          <w:b w:val="1"/>
          <w:sz w:val="28"/>
        </w:rPr>
        <w:t>О</w:t>
      </w:r>
      <w:r>
        <w:rPr>
          <w:rFonts w:ascii="PT Astra Serif" w:hAnsi="PT Astra Serif"/>
          <w:b w:val="1"/>
          <w:sz w:val="28"/>
        </w:rPr>
        <w:t>ГО МУНИЦИПАЛЬНОГО РАЙОНА</w:t>
      </w:r>
    </w:p>
    <w:p w14:paraId="05000000">
      <w:pPr>
        <w:spacing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СТАВРОПОЛЬСКОГО КРАЯ </w:t>
      </w:r>
      <w:r>
        <w:rPr>
          <w:rFonts w:ascii="PT Astra Serif" w:hAnsi="PT Astra Serif"/>
          <w:b w:val="1"/>
          <w:sz w:val="28"/>
        </w:rPr>
        <w:t>ЧЕТВЕРТОГО</w:t>
      </w:r>
      <w:r>
        <w:rPr>
          <w:rFonts w:ascii="PT Astra Serif" w:hAnsi="PT Astra Serif"/>
          <w:b w:val="1"/>
          <w:sz w:val="28"/>
        </w:rPr>
        <w:t xml:space="preserve"> СОЗЫВА</w:t>
      </w:r>
    </w:p>
    <w:p w14:paraId="06000000">
      <w:pPr>
        <w:spacing w:line="240" w:lineRule="auto"/>
        <w:ind/>
        <w:jc w:val="center"/>
        <w:rPr>
          <w:rFonts w:ascii="PT Astra Serif" w:hAnsi="PT Astra Serif"/>
          <w:sz w:val="28"/>
        </w:rPr>
      </w:pPr>
    </w:p>
    <w:p w14:paraId="07000000">
      <w:pPr>
        <w:spacing w:line="240" w:lineRule="auto"/>
        <w:ind/>
        <w:jc w:val="center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Р Е Ш Е Н И Е</w:t>
      </w:r>
    </w:p>
    <w:p w14:paraId="08000000">
      <w:pPr>
        <w:spacing w:line="240" w:lineRule="auto"/>
        <w:ind/>
        <w:jc w:val="center"/>
        <w:rPr>
          <w:rFonts w:ascii="PT Astra Serif" w:hAnsi="PT Astra Serif"/>
          <w:sz w:val="28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213"/>
        <w:gridCol w:w="3213"/>
        <w:gridCol w:w="3213"/>
      </w:tblGrid>
      <w:tr>
        <w:tc>
          <w:tcPr>
            <w:tcW w:type="dxa" w:w="321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9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24 апреля 2020 года</w:t>
            </w:r>
          </w:p>
        </w:tc>
        <w:tc>
          <w:tcPr>
            <w:tcW w:type="dxa" w:w="321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A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г.Михайловск</w:t>
            </w:r>
          </w:p>
        </w:tc>
        <w:tc>
          <w:tcPr>
            <w:tcW w:type="dxa" w:w="321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B000000">
            <w:pPr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</w:p>
        </w:tc>
      </w:tr>
    </w:tbl>
    <w:p w14:paraId="0C000000">
      <w:pPr>
        <w:spacing w:line="240" w:lineRule="auto"/>
        <w:ind/>
        <w:rPr>
          <w:rFonts w:ascii="PT Astra Serif" w:hAnsi="PT Astra Serif"/>
          <w:sz w:val="28"/>
        </w:rPr>
      </w:pPr>
    </w:p>
    <w:p w14:paraId="0D000000">
      <w:pPr>
        <w:spacing w:line="240" w:lineRule="exact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изменений в </w:t>
      </w:r>
      <w:r>
        <w:rPr>
          <w:rFonts w:ascii="PT Astra Serif" w:hAnsi="PT Astra Serif"/>
          <w:sz w:val="28"/>
        </w:rPr>
        <w:t xml:space="preserve">Положение о порядке организации и проведения публичных слушаний, общественных обсуждений по вопросам градостроительной деятельности на территории Шпаковского </w:t>
      </w:r>
      <w:r>
        <w:rPr>
          <w:rFonts w:ascii="PT Astra Serif" w:hAnsi="PT Astra Serif"/>
          <w:sz w:val="28"/>
        </w:rPr>
        <w:t xml:space="preserve">муниципального </w:t>
      </w:r>
      <w:r>
        <w:rPr>
          <w:rFonts w:ascii="PT Astra Serif" w:hAnsi="PT Astra Serif"/>
          <w:sz w:val="28"/>
        </w:rPr>
        <w:t xml:space="preserve">района Ставропольского края", </w:t>
      </w:r>
      <w:r>
        <w:rPr>
          <w:rFonts w:ascii="PT Astra Serif" w:hAnsi="PT Astra Serif"/>
          <w:sz w:val="28"/>
        </w:rPr>
        <w:t xml:space="preserve">утвержденное </w:t>
      </w:r>
      <w:r>
        <w:rPr>
          <w:rFonts w:ascii="PT Astra Serif" w:hAnsi="PT Astra Serif"/>
          <w:sz w:val="28"/>
        </w:rPr>
        <w:t xml:space="preserve">решение Совета Шпаковского муниципального района Ставропольского края </w:t>
      </w:r>
      <w:r>
        <w:rPr>
          <w:rFonts w:ascii="PT Astra Serif" w:hAnsi="PT Astra Serif"/>
          <w:sz w:val="28"/>
        </w:rPr>
        <w:t>от 26 октября 2018 года № 109</w:t>
      </w:r>
    </w:p>
    <w:p w14:paraId="0E000000">
      <w:pPr>
        <w:spacing w:line="240" w:lineRule="auto"/>
        <w:ind/>
        <w:jc w:val="both"/>
        <w:rPr>
          <w:rFonts w:ascii="PT Astra Serif" w:hAnsi="PT Astra Serif"/>
          <w:sz w:val="28"/>
        </w:rPr>
      </w:pPr>
    </w:p>
    <w:p w14:paraId="0F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 xml:space="preserve">соответствии с Градостроительным кодексом Российской Федерации, Федеральным законом </w:t>
      </w:r>
      <w:r>
        <w:rPr>
          <w:rFonts w:ascii="PT Astra Serif" w:hAnsi="PT Astra Serif"/>
          <w:sz w:val="28"/>
        </w:rPr>
        <w:t>от 06.10.20</w:t>
      </w:r>
      <w:r>
        <w:rPr>
          <w:rFonts w:ascii="PT Astra Serif" w:hAnsi="PT Astra Serif"/>
          <w:sz w:val="28"/>
        </w:rPr>
        <w:t>03 №</w:t>
      </w:r>
      <w:r>
        <w:rPr>
          <w:rFonts w:ascii="PT Astra Serif" w:hAnsi="PT Astra Serif"/>
          <w:sz w:val="28"/>
        </w:rPr>
        <w:t xml:space="preserve">131-ФЗ </w:t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Федерации», Законом Ставропольского края </w:t>
      </w:r>
      <w:r>
        <w:rPr>
          <w:rFonts w:ascii="PT Astra Serif" w:hAnsi="PT Astra Serif"/>
          <w:sz w:val="28"/>
        </w:rPr>
        <w:t>от 02.03.2005 №</w:t>
      </w:r>
      <w:r>
        <w:rPr>
          <w:rFonts w:ascii="PT Astra Serif" w:hAnsi="PT Astra Serif"/>
          <w:sz w:val="28"/>
        </w:rPr>
        <w:t xml:space="preserve">12-кз </w:t>
      </w:r>
      <w:r>
        <w:rPr>
          <w:rFonts w:ascii="PT Astra Serif" w:hAnsi="PT Astra Serif"/>
          <w:sz w:val="28"/>
        </w:rPr>
        <w:t>«О местном самоуправлении</w:t>
      </w:r>
      <w:r>
        <w:br/>
      </w:r>
      <w:r>
        <w:rPr>
          <w:rFonts w:ascii="PT Astra Serif" w:hAnsi="PT Astra Serif"/>
          <w:sz w:val="28"/>
        </w:rPr>
        <w:t>в Ставропольском крае», Уставом Шпаковского муниципального района Ставропольск</w:t>
      </w:r>
      <w:r>
        <w:rPr>
          <w:rFonts w:ascii="PT Astra Serif" w:hAnsi="PT Astra Serif"/>
          <w:sz w:val="28"/>
        </w:rPr>
        <w:t xml:space="preserve">ого края, </w:t>
      </w:r>
      <w:r>
        <w:rPr>
          <w:rFonts w:ascii="PT Astra Serif" w:hAnsi="PT Astra Serif"/>
          <w:sz w:val="28"/>
        </w:rPr>
        <w:t>02.03.2005 №</w:t>
      </w:r>
      <w:r>
        <w:rPr>
          <w:rFonts w:ascii="PT Astra Serif" w:hAnsi="PT Astra Serif"/>
          <w:sz w:val="28"/>
        </w:rPr>
        <w:t xml:space="preserve">12-кз </w:t>
      </w:r>
      <w:r>
        <w:rPr>
          <w:rFonts w:ascii="PT Astra Serif" w:hAnsi="PT Astra Serif"/>
          <w:sz w:val="28"/>
        </w:rPr>
        <w:t>«О местном самоуправлении</w:t>
      </w:r>
      <w:r>
        <w:br/>
      </w:r>
      <w:r>
        <w:rPr>
          <w:rFonts w:ascii="PT Astra Serif" w:hAnsi="PT Astra Serif"/>
          <w:sz w:val="28"/>
        </w:rPr>
        <w:t xml:space="preserve">в Ставропольском крае», </w:t>
      </w:r>
      <w:r>
        <w:rPr>
          <w:rFonts w:ascii="PT Astra Serif" w:hAnsi="PT Astra Serif"/>
          <w:color w:val="000000"/>
          <w:spacing w:val="0"/>
          <w:sz w:val="28"/>
        </w:rPr>
        <w:t>Положением о публичных слушаниях в Шпаковском м</w:t>
      </w:r>
      <w:r>
        <w:rPr>
          <w:rFonts w:ascii="PT Astra Serif" w:hAnsi="PT Astra Serif"/>
          <w:color w:val="000000"/>
          <w:spacing w:val="0"/>
          <w:sz w:val="28"/>
        </w:rPr>
        <w:t>униципальном район</w:t>
      </w:r>
      <w:r>
        <w:rPr>
          <w:rFonts w:ascii="PT Astra Serif" w:hAnsi="PT Astra Serif"/>
          <w:color w:val="000000"/>
          <w:spacing w:val="0"/>
          <w:sz w:val="28"/>
        </w:rPr>
        <w:t>е Ставропольского края</w:t>
      </w:r>
      <w:r>
        <w:rPr>
          <w:rFonts w:ascii="PT Astra Serif" w:hAnsi="PT Astra Serif"/>
          <w:color w:val="000000"/>
          <w:spacing w:val="0"/>
          <w:sz w:val="28"/>
        </w:rPr>
        <w:t>, утвержденным решением Совета Шпаковского муниципального района Ставропольского края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 xml:space="preserve">от 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 xml:space="preserve">5 </w:t>
      </w:r>
      <w:r>
        <w:rPr>
          <w:rFonts w:ascii="PT Astra Serif" w:hAnsi="PT Astra Serif"/>
          <w:sz w:val="28"/>
        </w:rPr>
        <w:t>февраля</w:t>
      </w:r>
      <w:r>
        <w:rPr>
          <w:rFonts w:ascii="PT Astra Serif" w:hAnsi="PT Astra Serif"/>
          <w:sz w:val="28"/>
        </w:rPr>
        <w:t xml:space="preserve"> 2019</w:t>
      </w:r>
      <w:r>
        <w:rPr>
          <w:rFonts w:ascii="PT Astra Serif" w:hAnsi="PT Astra Serif"/>
          <w:sz w:val="28"/>
        </w:rPr>
        <w:t xml:space="preserve"> года № </w:t>
      </w:r>
      <w:r>
        <w:rPr>
          <w:rFonts w:ascii="PT Astra Serif" w:hAnsi="PT Astra Serif"/>
          <w:sz w:val="28"/>
        </w:rPr>
        <w:t>157,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>овет Шпаковского муниципального района Ставропольского края</w:t>
      </w:r>
    </w:p>
    <w:p w14:paraId="10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1000000">
      <w:pPr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РЕШИЛ:</w:t>
      </w:r>
    </w:p>
    <w:p w14:paraId="12000000">
      <w:pPr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3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1.Внести в П</w:t>
      </w:r>
      <w:r>
        <w:rPr>
          <w:rFonts w:ascii="PT Astra Serif" w:hAnsi="PT Astra Serif"/>
          <w:sz w:val="28"/>
        </w:rPr>
        <w:t xml:space="preserve">оложение о порядке организации и проведения публичных слушаний, общественных обсуждений по вопросам градостроительной деятельности на территории Шпаковского </w:t>
      </w:r>
      <w:r>
        <w:rPr>
          <w:rFonts w:ascii="PT Astra Serif" w:hAnsi="PT Astra Serif"/>
          <w:sz w:val="28"/>
        </w:rPr>
        <w:t xml:space="preserve">муниципального </w:t>
      </w:r>
      <w:r>
        <w:rPr>
          <w:rFonts w:ascii="PT Astra Serif" w:hAnsi="PT Astra Serif"/>
          <w:sz w:val="28"/>
        </w:rPr>
        <w:t xml:space="preserve">района Ставропольского края (далее - Положение), утвержденное </w:t>
      </w:r>
      <w:r>
        <w:rPr>
          <w:rFonts w:ascii="PT Astra Serif" w:hAnsi="PT Astra Serif"/>
          <w:sz w:val="28"/>
        </w:rPr>
        <w:t>решение Совета Шпаковского муниципального района Ставропольского края от 26 октября</w:t>
      </w:r>
      <w:r>
        <w:br/>
      </w:r>
      <w:r>
        <w:rPr>
          <w:rFonts w:ascii="PT Astra Serif" w:hAnsi="PT Astra Serif"/>
          <w:sz w:val="28"/>
        </w:rPr>
        <w:t>2018 года № 109, следующие изменения:</w:t>
      </w:r>
    </w:p>
    <w:p w14:paraId="14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1.1.В разделе 2 Положения:</w:t>
      </w:r>
    </w:p>
    <w:p w14:paraId="15000000">
      <w:pPr>
        <w:spacing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>1.1.1.В абзаце 4 пункта 10 слова "десять дней" заменить словами</w:t>
      </w:r>
      <w:r>
        <w:br/>
      </w:r>
      <w:r>
        <w:rPr>
          <w:rFonts w:ascii="PT Astra Serif" w:hAnsi="PT Astra Serif"/>
          <w:sz w:val="28"/>
        </w:rPr>
        <w:t>"семь рабочих дней</w:t>
      </w:r>
      <w:r>
        <w:rPr>
          <w:rFonts w:ascii="PT Astra Serif" w:hAnsi="PT Astra Serif"/>
          <w:b w:val="0"/>
          <w:sz w:val="28"/>
        </w:rPr>
        <w:t>";</w:t>
      </w:r>
    </w:p>
    <w:p w14:paraId="16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>1.1.2.В пунк</w:t>
      </w:r>
      <w:r>
        <w:rPr>
          <w:rFonts w:ascii="PT Astra Serif" w:hAnsi="PT Astra Serif"/>
          <w:b w:val="0"/>
          <w:sz w:val="28"/>
        </w:rPr>
        <w:t>те 17 после слов "</w:t>
      </w:r>
      <w:r>
        <w:rPr>
          <w:rFonts w:ascii="PT Astra Serif" w:hAnsi="PT Astra Serif"/>
          <w:b w:val="0"/>
          <w:color w:val="000000"/>
          <w:spacing w:val="0"/>
          <w:sz w:val="28"/>
        </w:rPr>
        <w:t>На основании протокола публичных слушаний или общественных обсуждений Организатор</w:t>
      </w:r>
      <w:r>
        <w:rPr>
          <w:rFonts w:ascii="PT Astra Serif" w:hAnsi="PT Astra Serif"/>
          <w:b w:val="0"/>
          <w:sz w:val="28"/>
        </w:rPr>
        <w:t>" дополнить словами</w:t>
      </w:r>
      <w:r>
        <w:br/>
      </w:r>
      <w:r>
        <w:rPr>
          <w:rFonts w:ascii="PT Astra Serif" w:hAnsi="PT Astra Serif"/>
          <w:b w:val="0"/>
          <w:sz w:val="28"/>
        </w:rPr>
        <w:t>"в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течении семи дней после проведения публичных слушаний</w:t>
      </w:r>
      <w:r>
        <w:rPr>
          <w:rFonts w:ascii="PT Astra Serif" w:hAnsi="PT Astra Serif"/>
          <w:b w:val="0"/>
          <w:sz w:val="28"/>
        </w:rPr>
        <w:t>".</w:t>
      </w:r>
    </w:p>
    <w:p w14:paraId="17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8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1.2.В подпункте 2 пункта 18 раздела 3 Положения слова "менее двух</w:t>
      </w:r>
      <w:r>
        <w:br/>
      </w:r>
      <w:r>
        <w:rPr>
          <w:rFonts w:ascii="PT Astra Serif" w:hAnsi="PT Astra Serif"/>
          <w:sz w:val="28"/>
        </w:rPr>
        <w:t xml:space="preserve">и </w:t>
      </w:r>
      <w:r>
        <w:rPr>
          <w:rFonts w:ascii="PT Astra Serif" w:hAnsi="PT Astra Serif"/>
          <w:sz w:val="28"/>
        </w:rPr>
        <w:t>более четырех" заменить словами "не м</w:t>
      </w:r>
      <w:r>
        <w:rPr>
          <w:rFonts w:ascii="PT Astra Serif" w:hAnsi="PT Astra Serif"/>
          <w:sz w:val="28"/>
        </w:rPr>
        <w:t>енее одного и не более трех".</w:t>
      </w:r>
    </w:p>
    <w:p w14:paraId="19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A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B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Настоящее решение вступает в силу на следующий день после его официального опубликования</w:t>
      </w:r>
      <w:r>
        <w:rPr>
          <w:rFonts w:ascii="PT Astra Serif" w:hAnsi="PT Astra Serif"/>
          <w:sz w:val="28"/>
        </w:rPr>
        <w:t>.</w:t>
      </w:r>
    </w:p>
    <w:p w14:paraId="1C000000">
      <w:pPr>
        <w:spacing w:line="240" w:lineRule="auto"/>
        <w:ind/>
        <w:contextualSpacing w:val="1"/>
        <w:rPr>
          <w:rFonts w:ascii="PT Astra Serif" w:hAnsi="PT Astra Serif"/>
          <w:sz w:val="28"/>
        </w:rPr>
      </w:pPr>
    </w:p>
    <w:p w14:paraId="1D000000">
      <w:pPr>
        <w:spacing w:line="240" w:lineRule="auto"/>
        <w:ind/>
        <w:contextualSpacing w:val="1"/>
        <w:rPr>
          <w:rFonts w:ascii="PT Astra Serif" w:hAnsi="PT Astra Serif"/>
          <w:sz w:val="28"/>
        </w:rPr>
      </w:pPr>
    </w:p>
    <w:p w14:paraId="1E000000">
      <w:pPr>
        <w:spacing w:line="240" w:lineRule="auto"/>
        <w:ind/>
        <w:contextualSpacing w:val="1"/>
        <w:rPr>
          <w:rFonts w:ascii="PT Astra Serif" w:hAnsi="PT Astra Serif"/>
          <w:sz w:val="28"/>
        </w:rPr>
      </w:pPr>
    </w:p>
    <w:p w14:paraId="1F000000">
      <w:pPr>
        <w:spacing w:line="240" w:lineRule="exact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Председатель Совета </w:t>
      </w:r>
    </w:p>
    <w:p w14:paraId="20000000">
      <w:pPr>
        <w:spacing w:line="240" w:lineRule="exact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Шпаковского муниципального </w:t>
      </w:r>
    </w:p>
    <w:p w14:paraId="21000000">
      <w:pPr>
        <w:spacing w:line="240" w:lineRule="exact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района Ставропольского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края                                                        </w:t>
      </w:r>
      <w:r>
        <w:rPr>
          <w:rFonts w:ascii="PT Astra Serif" w:hAnsi="PT Astra Serif"/>
          <w:sz w:val="28"/>
        </w:rPr>
        <w:t xml:space="preserve">     </w:t>
      </w:r>
      <w:r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>В.Ф.Букреев</w:t>
      </w:r>
    </w:p>
    <w:p w14:paraId="22000000">
      <w:pPr>
        <w:tabs>
          <w:tab w:leader="none" w:pos="540" w:val="left"/>
          <w:tab w:leader="none" w:pos="720" w:val="left"/>
          <w:tab w:leader="none" w:pos="900" w:val="left"/>
        </w:tabs>
        <w:spacing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tabs>
          <w:tab w:leader="none" w:pos="540" w:val="left"/>
          <w:tab w:leader="none" w:pos="720" w:val="left"/>
          <w:tab w:leader="none" w:pos="900" w:val="left"/>
        </w:tabs>
        <w:spacing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tabs>
          <w:tab w:leader="none" w:pos="540" w:val="left"/>
          <w:tab w:leader="none" w:pos="720" w:val="left"/>
          <w:tab w:leader="none" w:pos="900" w:val="left"/>
        </w:tabs>
        <w:spacing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spacing w:line="240" w:lineRule="exact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Шпаковского </w:t>
      </w:r>
    </w:p>
    <w:p w14:paraId="26000000">
      <w:pPr>
        <w:spacing w:line="240" w:lineRule="exact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муниципального района </w:t>
      </w:r>
    </w:p>
    <w:p w14:paraId="27000000">
      <w:pPr>
        <w:tabs>
          <w:tab w:leader="none" w:pos="540" w:val="left"/>
          <w:tab w:leader="none" w:pos="720" w:val="left"/>
          <w:tab w:leader="none" w:pos="900" w:val="left"/>
        </w:tabs>
        <w:spacing w:line="24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Ставропольского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края</w:t>
      </w:r>
      <w:r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 xml:space="preserve">         </w:t>
      </w:r>
      <w:r>
        <w:rPr>
          <w:rFonts w:ascii="PT Astra Serif" w:hAnsi="PT Astra Serif"/>
          <w:sz w:val="28"/>
        </w:rPr>
        <w:t xml:space="preserve">                                                        </w:t>
      </w:r>
      <w:r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 xml:space="preserve">       </w:t>
      </w:r>
      <w:r>
        <w:rPr>
          <w:rFonts w:ascii="PT Astra Serif" w:hAnsi="PT Astra Serif"/>
          <w:sz w:val="28"/>
        </w:rPr>
        <w:t>С.В.Гультяев</w:t>
      </w:r>
    </w:p>
    <w:sectPr>
      <w:headerReference r:id="rId1" w:type="default"/>
      <w:pgSz w:h="16848" w:w="11908"/>
      <w:pgMar w:bottom="1134" w:left="1701" w:right="567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MyOffice-CoreFramework-Linux/16.0-640.165.3495.275.1@RELEASE-DESKTOP-OREGANO-ST-2</Application>
</Properties>
</file>