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C8" w:rsidRPr="00BE07C8" w:rsidRDefault="00BE07C8" w:rsidP="00BE07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E07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ПРОЕКТ</w:t>
      </w:r>
    </w:p>
    <w:p w:rsidR="00BE07C8" w:rsidRPr="00BE07C8" w:rsidRDefault="00BE07C8" w:rsidP="00BE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E07C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BE07C8" w:rsidRPr="00BE07C8" w:rsidRDefault="00BE07C8" w:rsidP="00BE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E07C8" w:rsidRPr="00BE07C8" w:rsidRDefault="00BE07C8" w:rsidP="00BE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АДМИНИСТРАЦИИ ШПАКОВСКОГО МУНИЦИПАЛЬНОГО ОКРУГА </w:t>
      </w:r>
    </w:p>
    <w:p w:rsidR="00BE07C8" w:rsidRPr="00BE07C8" w:rsidRDefault="00BE07C8" w:rsidP="00BE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BE07C8" w:rsidRPr="00BE07C8" w:rsidRDefault="00BE07C8" w:rsidP="00BE07C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7C8" w:rsidRPr="00BE07C8" w:rsidRDefault="00BE07C8" w:rsidP="00BE07C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</w:p>
    <w:p w:rsidR="00BE07C8" w:rsidRPr="00BE07C8" w:rsidRDefault="00BE07C8" w:rsidP="00BE07C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бюджетного прогноза Шпаковского муниципального округа Ставропольского края период до 2031 года</w:t>
      </w: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170.1 Бюджетного кодекса Российской Федерации, Положением о бюджетном процессе в Шпаковском муниципальном округе Ставропольского края, утвержденным решением Думы Шпаковского муниципального округа Ставропольского края от 25 ноября 2020 года № 51, постановлением администрации Шпаковского муниципального округа Ставропольского края от 06 ноября 2024 года № 1500 «Об утверждении Порядка разработки и утверждения бюджетного прогноза Шпаковского муниципального округа Ставропольского края на долгосрочный период»</w:t>
      </w:r>
    </w:p>
    <w:p w:rsidR="00BE07C8" w:rsidRPr="00BE07C8" w:rsidRDefault="00BE07C8" w:rsidP="00BE07C8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бюджетный прогноз Шпаковского муниципального округа Ставропольского края на период до 2030 года.</w:t>
      </w: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Шпаковского муниципального округа Ставропольского края от 29 января 2021 г. № 62-р «Об утверждении бюджетного прогноза Шпаковского муниципального округа Ставропольского края на долгосрочный период до 2027 года»;</w:t>
      </w: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Шпаковского муниципального округа Ставропольского края от 29 января 2022 г. № 9-р «О внесении изменений в Бюджетный прогноз Шпаковского муниципального округа Ставропольского края на долгосрочный период до 2027 года, утвержденный распоряжением администрации Шпаковского муниципального округа Ставропольского края от 29.01.2021 № 62-р».</w:t>
      </w: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распоряжения возложить на начальника финансового управления администрации Шпаковского муниципального округа Бондаренко О.С.</w:t>
      </w: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распоряжение вступает в силу со дня его принятия.</w:t>
      </w: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администрации </w:t>
      </w: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:rsidR="00BE07C8" w:rsidRPr="00BE07C8" w:rsidRDefault="00BE07C8" w:rsidP="00BE07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C8" w:rsidRPr="00BE07C8" w:rsidRDefault="00BE07C8" w:rsidP="00BE0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C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320D" w:rsidRPr="0002320D" w:rsidTr="0002320D">
        <w:tc>
          <w:tcPr>
            <w:tcW w:w="4785" w:type="dxa"/>
            <w:shd w:val="clear" w:color="auto" w:fill="auto"/>
          </w:tcPr>
          <w:p w:rsidR="0002320D" w:rsidRPr="0002320D" w:rsidRDefault="0002320D" w:rsidP="0002320D">
            <w:pPr>
              <w:widowControl w:val="0"/>
              <w:tabs>
                <w:tab w:val="left" w:pos="4395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02320D" w:rsidRDefault="0002320D" w:rsidP="0002320D">
            <w:pPr>
              <w:widowControl w:val="0"/>
              <w:tabs>
                <w:tab w:val="left" w:pos="4395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ПРОЕКТ</w:t>
            </w:r>
          </w:p>
          <w:p w:rsidR="0002320D" w:rsidRDefault="0002320D" w:rsidP="0002320D">
            <w:pPr>
              <w:widowControl w:val="0"/>
              <w:tabs>
                <w:tab w:val="left" w:pos="4395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02320D" w:rsidRPr="0002320D" w:rsidRDefault="0002320D" w:rsidP="001D5E15">
            <w:pPr>
              <w:widowControl w:val="0"/>
              <w:tabs>
                <w:tab w:val="left" w:pos="439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0232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УТВЕРЖДЕН</w:t>
            </w:r>
          </w:p>
          <w:p w:rsidR="0002320D" w:rsidRPr="0002320D" w:rsidRDefault="00FB0F3E" w:rsidP="001D5E15">
            <w:pPr>
              <w:widowControl w:val="0"/>
              <w:tabs>
                <w:tab w:val="left" w:pos="439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распоряжением</w:t>
            </w:r>
            <w:r w:rsidR="0002320D" w:rsidRPr="000232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администрации Шпаковского муниципального округа</w:t>
            </w:r>
          </w:p>
          <w:p w:rsidR="0002320D" w:rsidRPr="0002320D" w:rsidRDefault="0002320D" w:rsidP="001D5E15">
            <w:pPr>
              <w:widowControl w:val="0"/>
              <w:tabs>
                <w:tab w:val="left" w:pos="439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0232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Ставропольского края</w:t>
            </w:r>
          </w:p>
        </w:tc>
      </w:tr>
    </w:tbl>
    <w:p w:rsidR="0002320D" w:rsidRDefault="0002320D" w:rsidP="00D373B9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2320D" w:rsidRDefault="0002320D" w:rsidP="00D373B9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2320D" w:rsidRDefault="0002320D" w:rsidP="00D373B9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F4386" w:rsidRPr="00D373B9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320D" w:rsidRDefault="0002320D" w:rsidP="000232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27"/>
      <w:bookmarkEnd w:id="1"/>
      <w:r w:rsidRPr="00D373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БЮДЖЕТНЫЙ ПРОГНОЗ</w:t>
      </w:r>
    </w:p>
    <w:p w:rsidR="0002320D" w:rsidRDefault="0002320D" w:rsidP="000232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2320D" w:rsidRPr="00F71F44" w:rsidRDefault="00D373B9" w:rsidP="0002320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71F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Шпаковского муниципального </w:t>
      </w:r>
      <w:r w:rsidR="00CC77D3" w:rsidRPr="00F71F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округа</w:t>
      </w:r>
      <w:r w:rsidRPr="00F71F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Ставропольского края</w:t>
      </w:r>
    </w:p>
    <w:p w:rsidR="00D373B9" w:rsidRPr="00D373B9" w:rsidRDefault="00D373B9" w:rsidP="0002320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71F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36A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период до 2031</w:t>
      </w:r>
      <w:r w:rsidRPr="00F71F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</w:p>
    <w:p w:rsidR="001F4386" w:rsidRPr="00BA0B5A" w:rsidRDefault="001F4386" w:rsidP="0002320D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</w:p>
    <w:p w:rsidR="001F4386" w:rsidRPr="00BA0B5A" w:rsidRDefault="001F4386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A0B5A">
        <w:rPr>
          <w:rFonts w:ascii="Times New Roman" w:hAnsi="Times New Roman" w:cs="Times New Roman"/>
          <w:color w:val="000000" w:themeColor="text1"/>
        </w:rPr>
        <w:t xml:space="preserve">I. 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1F4386" w:rsidRPr="00BA0B5A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F4386" w:rsidRDefault="001F4386" w:rsidP="001717A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Бюджетный прогноз Шпаковского муниципального </w:t>
      </w:r>
      <w:r w:rsidR="00B62677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</w:t>
      </w:r>
      <w:r w:rsidRPr="00F71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края </w:t>
      </w:r>
      <w:r w:rsidR="00F71F44" w:rsidRPr="00F71F44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до 203</w:t>
      </w:r>
      <w:r w:rsidR="00136A3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71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</w:t>
      </w:r>
      <w:r w:rsidR="00BA0B5A"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бюджетный прогноз) разработан в соответствии со </w:t>
      </w:r>
      <w:hyperlink r:id="rId6" w:history="1">
        <w:r w:rsidRPr="001717A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170</w:t>
        </w:r>
      </w:hyperlink>
      <w:r w:rsidR="00C916D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</w:t>
      </w:r>
      <w:r w:rsidR="00BA0B5A"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Федерации, </w:t>
      </w:r>
      <w:r w:rsidR="009E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17 решения думы Шпаковского муниципального округа от 25 ноября 2020 года № 51 «Об утверждении </w:t>
      </w:r>
      <w:r w:rsidR="009E1674" w:rsidRPr="009E1674">
        <w:rPr>
          <w:rFonts w:ascii="Times New Roman" w:hAnsi="Times New Roman" w:cs="Times New Roman"/>
          <w:color w:val="000000" w:themeColor="text1"/>
          <w:sz w:val="28"/>
          <w:szCs w:val="28"/>
        </w:rPr>
        <w:t>Положен</w:t>
      </w:r>
      <w:r w:rsidR="009E1674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9E1674" w:rsidRPr="009E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бюджетном процессе в Шпаковском муниципальном округе Ставропольского края</w:t>
      </w:r>
      <w:r w:rsidR="00630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7" w:history="1">
        <w:r w:rsidRPr="001717A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бюджетного прогноза </w:t>
      </w:r>
      <w:r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</w:t>
      </w:r>
      <w:r w:rsidR="00B62677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на долгосрочный период, утвержденным </w:t>
      </w:r>
      <w:r w:rsidR="00016284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1717A3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Шпаковского муниципального </w:t>
      </w:r>
      <w:r w:rsidR="00016284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36A33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284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284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1299F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284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="00A1299F" w:rsidRPr="000162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99F" w:rsidRPr="001717A3" w:rsidRDefault="00A1299F" w:rsidP="001717A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Бюджетный прогноз определяет основные направления налоговой, бюджетной и долговой политики и основные характеристики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Ставропольского края</w:t>
      </w:r>
      <w:r w:rsidRPr="00A12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долгосрочный период. Подходы к формированию бюджетного прогноза во многом обусловлены итогами реализации бюджетной политики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A12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предыдущие годы.</w:t>
      </w:r>
    </w:p>
    <w:p w:rsidR="001F4386" w:rsidRPr="00BA0B5A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F4386" w:rsidRPr="001717A3" w:rsidRDefault="001F4386" w:rsidP="00F509D2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Основные итоги развития </w:t>
      </w:r>
      <w:r w:rsidR="00F5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текущее состояние 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бюджетной </w:t>
      </w:r>
      <w:r w:rsidR="00F509D2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</w:p>
    <w:p w:rsidR="001F4386" w:rsidRPr="001717A3" w:rsidRDefault="00C23B9E" w:rsidP="00F509D2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</w:t>
      </w:r>
      <w:r w:rsidR="00B62677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4386" w:rsidRPr="00BA0B5A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509D2" w:rsidRDefault="00F509D2" w:rsidP="005A51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Текущее состояние бюджетной 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F5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характеризуется проведением ответственной бюджетной политики, укреплением налогового потенциала и совершенствованием налогового администрирования, концентрацией финансовых ресурсов на приоритетных направлениях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F509D2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обеспечением сбалансированности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Шпаковского муниципального округа</w:t>
      </w:r>
      <w:r w:rsidRPr="00F50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51FE" w:rsidRPr="005A51FE" w:rsidRDefault="005A51FE" w:rsidP="005A51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Ключевые направления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бюджетно-финансовой сфере определялись требованиями бюджетного законодательства Российской Федерации, задачами, поставленными указами Президента Российской </w:t>
      </w:r>
      <w:r w:rsidRPr="00F71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</w:t>
      </w:r>
      <w:r w:rsidRPr="00F71F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 на период до 2030 года»,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Посланиями Президента Российской Федерации Федеральному Собранию Российской Федерации, 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росту доходов, оптимизации расходов бюджета Шпаковского муниципального округа Ставропольского края и сокращению муниципального долга Шпаковского муниципального округа Ставропольского края на 2023-2025 годы,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4E02DF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Ставропольского края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E02DF">
        <w:rPr>
          <w:rFonts w:ascii="Times New Roman" w:hAnsi="Times New Roman" w:cs="Times New Roman"/>
          <w:color w:val="000000" w:themeColor="text1"/>
          <w:sz w:val="28"/>
          <w:szCs w:val="28"/>
        </w:rPr>
        <w:t>06.06.2023 года №111-р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итогами реализации бюджетной, налоговой и долговой политики </w:t>
      </w:r>
      <w:r w:rsidR="00DD5039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Ставропольского края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предшествующие периоды.</w:t>
      </w:r>
    </w:p>
    <w:p w:rsidR="005A51FE" w:rsidRDefault="005A51FE" w:rsidP="005A51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протяжении последних лет проводилась работа по реализации мер, направленных на повышение качества планирования и исполнения </w:t>
      </w:r>
      <w:r w:rsidRPr="007C54F5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r w:rsidR="00EE34A7" w:rsidRPr="007C5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Шпаковского муниципального округа (далее – бюджет округа)</w:t>
      </w:r>
      <w:r w:rsidRPr="007C54F5">
        <w:rPr>
          <w:rFonts w:ascii="Times New Roman" w:hAnsi="Times New Roman" w:cs="Times New Roman"/>
          <w:color w:val="000000" w:themeColor="text1"/>
          <w:sz w:val="28"/>
          <w:szCs w:val="28"/>
        </w:rPr>
        <w:t>, увеличен</w:t>
      </w:r>
      <w:r w:rsidRPr="005A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налоговых и неналоговых доходов, </w:t>
      </w:r>
      <w:r w:rsidR="004E02DF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оптимизацию бюджетных расходов.</w:t>
      </w:r>
    </w:p>
    <w:p w:rsidR="00B26CEF" w:rsidRPr="00971319" w:rsidRDefault="00B26CEF" w:rsidP="00B26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19">
        <w:rPr>
          <w:rFonts w:ascii="Times New Roman" w:hAnsi="Times New Roman" w:cs="Times New Roman"/>
          <w:sz w:val="28"/>
          <w:szCs w:val="28"/>
        </w:rPr>
        <w:t xml:space="preserve">За период 2021 - 2023 годы доходы бюджета </w:t>
      </w:r>
      <w:r w:rsidR="001D5E15" w:rsidRPr="0097131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71319">
        <w:rPr>
          <w:rFonts w:ascii="Times New Roman" w:hAnsi="Times New Roman" w:cs="Times New Roman"/>
          <w:sz w:val="28"/>
          <w:szCs w:val="28"/>
        </w:rPr>
        <w:t>края увеличились на 725,22 млн. рублей, в том числе налоговые и неналоговые доходы на 386,19 млн. рублей.</w:t>
      </w:r>
    </w:p>
    <w:p w:rsidR="00B26CEF" w:rsidRPr="00971319" w:rsidRDefault="00B26CEF" w:rsidP="00B26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19">
        <w:rPr>
          <w:rFonts w:ascii="Times New Roman" w:hAnsi="Times New Roman" w:cs="Times New Roman"/>
          <w:sz w:val="28"/>
          <w:szCs w:val="28"/>
        </w:rPr>
        <w:t xml:space="preserve">В структуре доходов бюджета округа доля налоговых и неналоговых доходов составляет в среднем </w:t>
      </w:r>
      <w:r w:rsidR="004A5595" w:rsidRPr="00971319">
        <w:rPr>
          <w:rFonts w:ascii="Times New Roman" w:hAnsi="Times New Roman" w:cs="Times New Roman"/>
          <w:sz w:val="28"/>
          <w:szCs w:val="28"/>
        </w:rPr>
        <w:t>30,77</w:t>
      </w:r>
      <w:r w:rsidRPr="00971319">
        <w:rPr>
          <w:rFonts w:ascii="Times New Roman" w:hAnsi="Times New Roman" w:cs="Times New Roman"/>
          <w:sz w:val="28"/>
          <w:szCs w:val="28"/>
        </w:rPr>
        <w:t xml:space="preserve"> процента. Основным </w:t>
      </w:r>
      <w:proofErr w:type="spellStart"/>
      <w:r w:rsidRPr="00971319">
        <w:rPr>
          <w:rFonts w:ascii="Times New Roman" w:hAnsi="Times New Roman" w:cs="Times New Roman"/>
          <w:sz w:val="28"/>
          <w:szCs w:val="28"/>
        </w:rPr>
        <w:t>бюджетообразующим</w:t>
      </w:r>
      <w:proofErr w:type="spellEnd"/>
      <w:r w:rsidRPr="00971319">
        <w:rPr>
          <w:rFonts w:ascii="Times New Roman" w:hAnsi="Times New Roman" w:cs="Times New Roman"/>
          <w:sz w:val="28"/>
          <w:szCs w:val="28"/>
        </w:rPr>
        <w:t xml:space="preserve"> налогом является налог на доходы физических лиц, доля которого в общем объеме налоговых и неналоговых доходов за 2021-2023 годы варьируется от </w:t>
      </w:r>
      <w:r w:rsidR="007C54F5" w:rsidRPr="00971319">
        <w:rPr>
          <w:rFonts w:ascii="Times New Roman" w:hAnsi="Times New Roman" w:cs="Times New Roman"/>
          <w:sz w:val="28"/>
          <w:szCs w:val="28"/>
        </w:rPr>
        <w:t>61,65</w:t>
      </w:r>
      <w:r w:rsidRPr="00971319">
        <w:rPr>
          <w:rFonts w:ascii="Times New Roman" w:hAnsi="Times New Roman" w:cs="Times New Roman"/>
          <w:sz w:val="28"/>
          <w:szCs w:val="28"/>
        </w:rPr>
        <w:t xml:space="preserve"> процента до </w:t>
      </w:r>
      <w:r w:rsidR="007C54F5" w:rsidRPr="00971319">
        <w:rPr>
          <w:rFonts w:ascii="Times New Roman" w:hAnsi="Times New Roman" w:cs="Times New Roman"/>
          <w:sz w:val="28"/>
          <w:szCs w:val="28"/>
        </w:rPr>
        <w:t>58,19</w:t>
      </w:r>
      <w:r w:rsidRPr="00971319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004F3F" w:rsidRPr="00971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F3B" w:rsidRPr="00751678" w:rsidRDefault="00004F3F" w:rsidP="00D43F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971319">
        <w:rPr>
          <w:rFonts w:ascii="Times New Roman" w:hAnsi="Times New Roman" w:cs="Times New Roman"/>
          <w:sz w:val="28"/>
          <w:szCs w:val="28"/>
        </w:rPr>
        <w:t xml:space="preserve">В целях увеличения поступлений в местный бюджет налоговых доходов и увеличения их доли в общем объеме доходов бюджета округа решением Думы Шпаковского муниципального округа от </w:t>
      </w:r>
      <w:r w:rsidR="00C219AF" w:rsidRPr="00971319">
        <w:rPr>
          <w:rFonts w:ascii="Times New Roman" w:hAnsi="Times New Roman" w:cs="Times New Roman"/>
          <w:sz w:val="28"/>
          <w:szCs w:val="28"/>
        </w:rPr>
        <w:t>22 сентября 2023 года</w:t>
      </w:r>
      <w:r w:rsidRPr="00971319">
        <w:rPr>
          <w:rFonts w:ascii="Times New Roman" w:hAnsi="Times New Roman" w:cs="Times New Roman"/>
          <w:sz w:val="28"/>
          <w:szCs w:val="28"/>
        </w:rPr>
        <w:t xml:space="preserve"> № </w:t>
      </w:r>
      <w:r w:rsidR="00C219AF" w:rsidRPr="00971319">
        <w:rPr>
          <w:rFonts w:ascii="Times New Roman" w:hAnsi="Times New Roman" w:cs="Times New Roman"/>
          <w:sz w:val="28"/>
          <w:szCs w:val="28"/>
        </w:rPr>
        <w:t>497</w:t>
      </w:r>
      <w:r w:rsidRPr="00971319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971319">
        <w:rPr>
          <w:rFonts w:ascii="Times New Roman" w:hAnsi="Times New Roman" w:cs="Times New Roman"/>
          <w:sz w:val="28"/>
          <w:szCs w:val="28"/>
        </w:rPr>
        <w:t>«Об установление доли дотации на выравнивание</w:t>
      </w:r>
      <w:r w:rsidR="00C219AF" w:rsidRPr="00971319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971319">
        <w:rPr>
          <w:rFonts w:ascii="Times New Roman" w:hAnsi="Times New Roman" w:cs="Times New Roman"/>
          <w:sz w:val="28"/>
          <w:szCs w:val="28"/>
        </w:rPr>
        <w:t>бюджетной обеспеченности, подлежащей замене на дополнительный норматив</w:t>
      </w:r>
      <w:r w:rsidR="00C219AF" w:rsidRPr="00971319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971319">
        <w:rPr>
          <w:rFonts w:ascii="Times New Roman" w:hAnsi="Times New Roman" w:cs="Times New Roman"/>
          <w:sz w:val="28"/>
          <w:szCs w:val="28"/>
        </w:rPr>
        <w:t>отчислений от налога на доходы физических лиц» установлена доля дотации на</w:t>
      </w:r>
      <w:r w:rsidR="00C219AF" w:rsidRPr="00971319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971319">
        <w:rPr>
          <w:rFonts w:ascii="Times New Roman" w:hAnsi="Times New Roman" w:cs="Times New Roman"/>
          <w:sz w:val="28"/>
          <w:szCs w:val="28"/>
        </w:rPr>
        <w:t xml:space="preserve">выравнивание бюджетной обеспеченности, причитающейся </w:t>
      </w:r>
      <w:r w:rsidR="00C219AF" w:rsidRPr="00971319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D43F3B" w:rsidRPr="00971319">
        <w:rPr>
          <w:rFonts w:ascii="Times New Roman" w:hAnsi="Times New Roman" w:cs="Times New Roman"/>
          <w:sz w:val="28"/>
          <w:szCs w:val="28"/>
        </w:rPr>
        <w:t>муниципальному округу Ставропольского края из бюджета Ставропольского</w:t>
      </w:r>
      <w:r w:rsidR="00C219AF" w:rsidRPr="00971319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971319">
        <w:rPr>
          <w:rFonts w:ascii="Times New Roman" w:hAnsi="Times New Roman" w:cs="Times New Roman"/>
          <w:sz w:val="28"/>
          <w:szCs w:val="28"/>
        </w:rPr>
        <w:t xml:space="preserve">края в 2024-2026 </w:t>
      </w:r>
      <w:r w:rsidR="00E2661D">
        <w:rPr>
          <w:rFonts w:ascii="Times New Roman" w:hAnsi="Times New Roman" w:cs="Times New Roman"/>
          <w:sz w:val="28"/>
          <w:szCs w:val="28"/>
        </w:rPr>
        <w:t>годах</w:t>
      </w:r>
      <w:r w:rsidR="00D43F3B" w:rsidRPr="00971319">
        <w:rPr>
          <w:rFonts w:ascii="Times New Roman" w:hAnsi="Times New Roman" w:cs="Times New Roman"/>
          <w:sz w:val="28"/>
          <w:szCs w:val="28"/>
        </w:rPr>
        <w:t>, подлежащая замене на дополнительный норматив</w:t>
      </w:r>
      <w:r w:rsidR="00C219AF" w:rsidRPr="00971319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971319">
        <w:rPr>
          <w:rFonts w:ascii="Times New Roman" w:hAnsi="Times New Roman" w:cs="Times New Roman"/>
          <w:sz w:val="28"/>
          <w:szCs w:val="28"/>
        </w:rPr>
        <w:t>отчислений в местный бюджет от налога на доходы физических лиц в размере</w:t>
      </w:r>
      <w:r w:rsidR="00C219AF" w:rsidRPr="00971319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971319">
        <w:rPr>
          <w:rFonts w:ascii="Times New Roman" w:hAnsi="Times New Roman" w:cs="Times New Roman"/>
          <w:sz w:val="28"/>
          <w:szCs w:val="28"/>
        </w:rPr>
        <w:t>10</w:t>
      </w:r>
      <w:r w:rsidR="00C219AF" w:rsidRPr="00971319">
        <w:rPr>
          <w:rFonts w:ascii="Times New Roman" w:hAnsi="Times New Roman" w:cs="Times New Roman"/>
          <w:sz w:val="28"/>
          <w:szCs w:val="28"/>
        </w:rPr>
        <w:t>0</w:t>
      </w:r>
      <w:r w:rsidR="00D43F3B" w:rsidRPr="00971319">
        <w:rPr>
          <w:rFonts w:ascii="Times New Roman" w:hAnsi="Times New Roman" w:cs="Times New Roman"/>
          <w:sz w:val="28"/>
          <w:szCs w:val="28"/>
        </w:rPr>
        <w:t xml:space="preserve"> процентов на 2024 </w:t>
      </w:r>
      <w:r w:rsidR="00C219AF" w:rsidRPr="00971319">
        <w:rPr>
          <w:rFonts w:ascii="Times New Roman" w:hAnsi="Times New Roman" w:cs="Times New Roman"/>
          <w:sz w:val="28"/>
          <w:szCs w:val="28"/>
        </w:rPr>
        <w:t>-</w:t>
      </w:r>
      <w:r w:rsidR="00D43F3B" w:rsidRPr="00971319">
        <w:rPr>
          <w:rFonts w:ascii="Times New Roman" w:hAnsi="Times New Roman" w:cs="Times New Roman"/>
          <w:sz w:val="28"/>
          <w:szCs w:val="28"/>
        </w:rPr>
        <w:t xml:space="preserve"> 2026 год</w:t>
      </w:r>
      <w:r w:rsidR="00C219AF" w:rsidRPr="00971319">
        <w:rPr>
          <w:rFonts w:ascii="Times New Roman" w:hAnsi="Times New Roman" w:cs="Times New Roman"/>
          <w:sz w:val="28"/>
          <w:szCs w:val="28"/>
        </w:rPr>
        <w:t>ы</w:t>
      </w:r>
      <w:r w:rsidR="00D43F3B" w:rsidRPr="00971319">
        <w:rPr>
          <w:rFonts w:ascii="Times New Roman" w:hAnsi="Times New Roman" w:cs="Times New Roman"/>
          <w:sz w:val="28"/>
          <w:szCs w:val="28"/>
        </w:rPr>
        <w:t>.</w:t>
      </w:r>
      <w:r w:rsidR="00E2661D">
        <w:rPr>
          <w:rFonts w:ascii="Times New Roman" w:hAnsi="Times New Roman" w:cs="Times New Roman"/>
          <w:sz w:val="28"/>
          <w:szCs w:val="28"/>
        </w:rPr>
        <w:t xml:space="preserve"> </w:t>
      </w:r>
      <w:r w:rsidR="00D43F3B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>Данное решение позволи</w:t>
      </w:r>
      <w:r w:rsidR="00751678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r w:rsidR="00D43F3B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увеличить объем поступлений налога на доходы</w:t>
      </w:r>
      <w:r w:rsidR="00C219AF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F3B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лиц в местный бюджет в 2024 году на </w:t>
      </w:r>
      <w:r w:rsidR="00751678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>169</w:t>
      </w:r>
      <w:r w:rsidR="00D43F3B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1678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D43F3B" w:rsidRPr="0075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:rsidR="00B26CEF" w:rsidRPr="00971319" w:rsidRDefault="00B26CEF" w:rsidP="00B26C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объема безвозмездных поступлений из бюджета Ставропольского края в общем объеме доходов бюджета округа за 2021-2023 годы в среднем составил </w:t>
      </w:r>
      <w:r w:rsidR="005366C0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69,23</w:t>
      </w: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процента.</w:t>
      </w:r>
    </w:p>
    <w:p w:rsidR="00F75058" w:rsidRPr="00971319" w:rsidRDefault="00F75058" w:rsidP="00B26C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Расходы бюджета округа сохранили социальную направленность. Наряду с национальными проектами в приоритетном порядке осуществлялось финансовое обеспечение отраслей социального блока. Доля расходов бюджета округа, направленных на отрасли социального блока, в 20</w:t>
      </w:r>
      <w:r w:rsidR="00F71F44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21 - 2023</w:t>
      </w: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составляла почти </w:t>
      </w:r>
      <w:r w:rsidR="00F71F44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80 процентов</w:t>
      </w: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общих расходах бюджета округа.</w:t>
      </w:r>
    </w:p>
    <w:p w:rsidR="001F4386" w:rsidRPr="00971319" w:rsidRDefault="001F4386" w:rsidP="001717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hyperlink w:anchor="P59" w:history="1">
        <w:r w:rsidRPr="009713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параметры</w:t>
        </w:r>
      </w:hyperlink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B62677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 период </w:t>
      </w:r>
      <w:r w:rsidR="008D0D58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8D0D58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3F0092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представлены в т</w:t>
      </w: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аблице 1.</w:t>
      </w:r>
    </w:p>
    <w:p w:rsidR="001F4386" w:rsidRPr="00971319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F4386" w:rsidRPr="00971319" w:rsidRDefault="001F4386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1</w:t>
      </w:r>
    </w:p>
    <w:p w:rsidR="00F75058" w:rsidRPr="00971319" w:rsidRDefault="00F75058" w:rsidP="00F750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59"/>
      <w:bookmarkEnd w:id="2"/>
      <w:r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ПАРАМЕТРЫ</w:t>
      </w:r>
    </w:p>
    <w:p w:rsidR="000107C3" w:rsidRPr="00971319" w:rsidRDefault="000107C3" w:rsidP="00F750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5058" w:rsidRPr="00971319" w:rsidRDefault="004E02DF" w:rsidP="000107C3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бюджета Шпаковского муниципального округа Ставропольского края</w:t>
      </w:r>
    </w:p>
    <w:p w:rsidR="004E02DF" w:rsidRPr="00971319" w:rsidRDefault="00F75058" w:rsidP="000107C3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период</w:t>
      </w:r>
      <w:r w:rsidR="000107C3"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2021 -</w:t>
      </w:r>
      <w:r w:rsidR="004E02DF"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</w:t>
      </w:r>
      <w:r w:rsidR="000107C3"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</w:t>
      </w:r>
    </w:p>
    <w:p w:rsidR="004E02DF" w:rsidRPr="00971319" w:rsidRDefault="000107C3" w:rsidP="008E44C4">
      <w:pPr>
        <w:widowControl w:val="0"/>
        <w:autoSpaceDE w:val="0"/>
        <w:autoSpaceDN w:val="0"/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(млн</w:t>
      </w:r>
      <w:r w:rsidR="004E02DF" w:rsidRPr="00971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рублей)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1843"/>
        <w:gridCol w:w="1701"/>
        <w:gridCol w:w="2126"/>
      </w:tblGrid>
      <w:tr w:rsidR="004E02DF" w:rsidRPr="00971319" w:rsidTr="00B26CEF">
        <w:trPr>
          <w:trHeight w:val="571"/>
        </w:trPr>
        <w:tc>
          <w:tcPr>
            <w:tcW w:w="4253" w:type="dxa"/>
            <w:vAlign w:val="center"/>
            <w:hideMark/>
          </w:tcPr>
          <w:p w:rsidR="004E02DF" w:rsidRPr="00971319" w:rsidRDefault="000107C3" w:rsidP="004E02D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701" w:type="dxa"/>
            <w:vAlign w:val="center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126" w:type="dxa"/>
            <w:vAlign w:val="center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</w:tr>
      <w:tr w:rsidR="004E02DF" w:rsidRPr="00971319" w:rsidTr="00B26CEF">
        <w:tc>
          <w:tcPr>
            <w:tcW w:w="4253" w:type="dxa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Доходы</w:t>
            </w:r>
          </w:p>
        </w:tc>
        <w:tc>
          <w:tcPr>
            <w:tcW w:w="1843" w:type="dxa"/>
            <w:hideMark/>
          </w:tcPr>
          <w:p w:rsidR="004E02DF" w:rsidRPr="00971319" w:rsidRDefault="004E02DF" w:rsidP="00F4172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862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701" w:type="dxa"/>
            <w:hideMark/>
          </w:tcPr>
          <w:p w:rsidR="004E02DF" w:rsidRPr="00971319" w:rsidRDefault="004E02DF" w:rsidP="00F4172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929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,50</w:t>
            </w:r>
          </w:p>
        </w:tc>
        <w:tc>
          <w:tcPr>
            <w:tcW w:w="2126" w:type="dxa"/>
            <w:hideMark/>
          </w:tcPr>
          <w:p w:rsidR="004E02DF" w:rsidRPr="00971319" w:rsidRDefault="00F71F44" w:rsidP="00F71F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5 587,55</w:t>
            </w:r>
          </w:p>
        </w:tc>
      </w:tr>
      <w:tr w:rsidR="004E02DF" w:rsidRPr="00971319" w:rsidTr="00B26CEF">
        <w:tc>
          <w:tcPr>
            <w:tcW w:w="4253" w:type="dxa"/>
            <w:vAlign w:val="bottom"/>
            <w:hideMark/>
          </w:tcPr>
          <w:p w:rsidR="004E02DF" w:rsidRPr="00971319" w:rsidRDefault="004E02DF" w:rsidP="004E0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319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E02DF" w:rsidRPr="00971319" w:rsidTr="00B26CEF">
        <w:tc>
          <w:tcPr>
            <w:tcW w:w="4253" w:type="dxa"/>
            <w:vAlign w:val="bottom"/>
            <w:hideMark/>
          </w:tcPr>
          <w:p w:rsidR="004E02DF" w:rsidRPr="00971319" w:rsidRDefault="004E02DF" w:rsidP="004E0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319"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hideMark/>
          </w:tcPr>
          <w:p w:rsidR="004E02DF" w:rsidRPr="00971319" w:rsidRDefault="004E02DF" w:rsidP="005E60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78</w:t>
            </w:r>
          </w:p>
        </w:tc>
        <w:tc>
          <w:tcPr>
            <w:tcW w:w="1701" w:type="dxa"/>
            <w:hideMark/>
          </w:tcPr>
          <w:p w:rsidR="004E02DF" w:rsidRPr="00971319" w:rsidRDefault="004E02DF" w:rsidP="005E60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126" w:type="dxa"/>
            <w:hideMark/>
          </w:tcPr>
          <w:p w:rsidR="004E02DF" w:rsidRPr="00971319" w:rsidRDefault="004E02DF" w:rsidP="005E60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883, 97</w:t>
            </w:r>
          </w:p>
        </w:tc>
      </w:tr>
      <w:tr w:rsidR="004E02DF" w:rsidRPr="00971319" w:rsidTr="00B26CEF">
        <w:tc>
          <w:tcPr>
            <w:tcW w:w="4253" w:type="dxa"/>
            <w:vAlign w:val="bottom"/>
            <w:hideMark/>
          </w:tcPr>
          <w:p w:rsidR="004E02DF" w:rsidRPr="00971319" w:rsidRDefault="004E02DF" w:rsidP="004E0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319"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hideMark/>
          </w:tcPr>
          <w:p w:rsidR="004E02DF" w:rsidRPr="00971319" w:rsidRDefault="004E02DF" w:rsidP="005E60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701" w:type="dxa"/>
            <w:hideMark/>
          </w:tcPr>
          <w:p w:rsidR="004E02DF" w:rsidRPr="00971319" w:rsidRDefault="004E02DF" w:rsidP="005E60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281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25</w:t>
            </w:r>
          </w:p>
        </w:tc>
        <w:tc>
          <w:tcPr>
            <w:tcW w:w="2126" w:type="dxa"/>
            <w:hideMark/>
          </w:tcPr>
          <w:p w:rsidR="004E02DF" w:rsidRPr="00971319" w:rsidRDefault="004E02DF" w:rsidP="005E60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E6092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703, 58</w:t>
            </w:r>
          </w:p>
        </w:tc>
      </w:tr>
      <w:tr w:rsidR="004E02DF" w:rsidRPr="00971319" w:rsidTr="00B26CEF">
        <w:tc>
          <w:tcPr>
            <w:tcW w:w="4253" w:type="dxa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hideMark/>
          </w:tcPr>
          <w:p w:rsidR="004E02DF" w:rsidRPr="00971319" w:rsidRDefault="004E02DF" w:rsidP="00F4172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827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,42</w:t>
            </w:r>
          </w:p>
        </w:tc>
        <w:tc>
          <w:tcPr>
            <w:tcW w:w="1701" w:type="dxa"/>
            <w:hideMark/>
          </w:tcPr>
          <w:p w:rsidR="004E02DF" w:rsidRPr="00971319" w:rsidRDefault="004E02DF" w:rsidP="00F4172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947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hideMark/>
          </w:tcPr>
          <w:p w:rsidR="004E02DF" w:rsidRPr="00971319" w:rsidRDefault="00F71F44" w:rsidP="00F71F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5 578,12</w:t>
            </w:r>
          </w:p>
        </w:tc>
      </w:tr>
      <w:tr w:rsidR="004E02DF" w:rsidRPr="00971319" w:rsidTr="00B26CEF">
        <w:tc>
          <w:tcPr>
            <w:tcW w:w="4253" w:type="dxa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Дефицит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(-)/Профицит(+)</w:t>
            </w:r>
          </w:p>
        </w:tc>
        <w:tc>
          <w:tcPr>
            <w:tcW w:w="1843" w:type="dxa"/>
            <w:hideMark/>
          </w:tcPr>
          <w:p w:rsidR="004E02DF" w:rsidRPr="00971319" w:rsidRDefault="004E02DF" w:rsidP="00F4172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41726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:rsidR="004E02DF" w:rsidRPr="00971319" w:rsidRDefault="00F41726" w:rsidP="00F4172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E02DF"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,47</w:t>
            </w:r>
          </w:p>
        </w:tc>
        <w:tc>
          <w:tcPr>
            <w:tcW w:w="2126" w:type="dxa"/>
            <w:hideMark/>
          </w:tcPr>
          <w:p w:rsidR="004E02DF" w:rsidRPr="00971319" w:rsidRDefault="00F41726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9,43</w:t>
            </w:r>
          </w:p>
        </w:tc>
      </w:tr>
      <w:tr w:rsidR="004E02DF" w:rsidRPr="00971319" w:rsidTr="00B26CEF">
        <w:tc>
          <w:tcPr>
            <w:tcW w:w="4253" w:type="dxa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Муниципальный долг</w:t>
            </w:r>
          </w:p>
        </w:tc>
        <w:tc>
          <w:tcPr>
            <w:tcW w:w="1843" w:type="dxa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126" w:type="dxa"/>
            <w:hideMark/>
          </w:tcPr>
          <w:p w:rsidR="004E02DF" w:rsidRPr="00971319" w:rsidRDefault="004E02DF" w:rsidP="004E02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</w:tbl>
    <w:p w:rsidR="001F4386" w:rsidRPr="00971319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31641E" w:rsidRPr="00971319" w:rsidRDefault="001F4386" w:rsidP="0031641E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</w:t>
      </w:r>
      <w:r w:rsidR="0031641E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подходы к формированию бюджетной политики</w:t>
      </w:r>
    </w:p>
    <w:p w:rsidR="002A50DA" w:rsidRPr="00971319" w:rsidRDefault="008275B0" w:rsidP="0031641E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</w:t>
      </w:r>
      <w:r w:rsidR="002F5592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0DA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1641E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долгосрочный </w:t>
      </w:r>
      <w:r w:rsidR="002A50DA" w:rsidRPr="00971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</w:t>
      </w:r>
    </w:p>
    <w:p w:rsidR="001F4386" w:rsidRPr="00971319" w:rsidRDefault="001F43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0DA" w:rsidRPr="00971319" w:rsidRDefault="002A50DA" w:rsidP="002A50D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319">
        <w:rPr>
          <w:rFonts w:ascii="Times New Roman" w:eastAsia="Times New Roman" w:hAnsi="Times New Roman" w:cs="Times New Roman"/>
          <w:sz w:val="28"/>
          <w:lang w:eastAsia="ru-RU"/>
        </w:rPr>
        <w:t>Целью разработки бюджетного прогноза является оценка основных параметров бюджета округа на долгосрочный период, позволяющая обеспечить сбалансированность бюджета округа и достижение стратегических целей социально-экономического развития Шпаковского муниципального округа.</w:t>
      </w:r>
    </w:p>
    <w:p w:rsidR="002A50DA" w:rsidRPr="00971319" w:rsidRDefault="002A50DA" w:rsidP="002A50D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319">
        <w:rPr>
          <w:rFonts w:ascii="Times New Roman" w:eastAsia="Times New Roman" w:hAnsi="Times New Roman" w:cs="Times New Roman"/>
          <w:sz w:val="28"/>
          <w:lang w:eastAsia="ru-RU"/>
        </w:rPr>
        <w:t>Основная задача бюджетного прогноза заключается в обеспечении взаимной увязки проводимой бюджетной политики с решением задач социально-экономического развития, достижения устойчивых темпов экономического роста и наилучшей организации жизни населения Шпаковского муниципального округа.</w:t>
      </w:r>
    </w:p>
    <w:p w:rsidR="002A50DA" w:rsidRPr="00971319" w:rsidRDefault="002A50DA" w:rsidP="00EE34A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319">
        <w:rPr>
          <w:rFonts w:ascii="Times New Roman" w:eastAsia="Times New Roman" w:hAnsi="Times New Roman" w:cs="Times New Roman"/>
          <w:sz w:val="28"/>
          <w:lang w:eastAsia="ru-RU"/>
        </w:rPr>
        <w:t xml:space="preserve">В сложившихся условиях основные усилия в сфере управления муниципальными финансами будут направлены на обеспечение решения приоритетных задач социально-экономического развития Шпаковского муниципального округа, при одновременном обеспечении устойчивости и сбалансированности бюджета </w:t>
      </w:r>
      <w:r w:rsidR="003D52CF" w:rsidRPr="00971319">
        <w:rPr>
          <w:rFonts w:ascii="Times New Roman" w:eastAsia="Times New Roman" w:hAnsi="Times New Roman" w:cs="Times New Roman"/>
          <w:sz w:val="28"/>
          <w:lang w:eastAsia="ru-RU"/>
        </w:rPr>
        <w:t>округа</w:t>
      </w:r>
      <w:r w:rsidRPr="0097131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D52CF" w:rsidRPr="00971319" w:rsidRDefault="003D52CF" w:rsidP="00EE34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319">
        <w:rPr>
          <w:rFonts w:ascii="Times New Roman" w:eastAsia="Times New Roman" w:hAnsi="Times New Roman" w:cs="Times New Roman"/>
          <w:sz w:val="28"/>
          <w:lang w:eastAsia="ru-RU"/>
        </w:rPr>
        <w:t xml:space="preserve">Основными направлениями бюджетной политики Шпаковского муниципального округа </w:t>
      </w:r>
      <w:r w:rsidR="0031641E" w:rsidRPr="00971319">
        <w:rPr>
          <w:rFonts w:ascii="Times New Roman" w:eastAsia="Times New Roman" w:hAnsi="Times New Roman" w:cs="Times New Roman"/>
          <w:sz w:val="28"/>
          <w:lang w:eastAsia="ru-RU"/>
        </w:rPr>
        <w:t>являются</w:t>
      </w:r>
      <w:r w:rsidRPr="00971319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3D52CF" w:rsidRPr="00971319" w:rsidRDefault="003D52CF" w:rsidP="003D52CF">
      <w:pPr>
        <w:pStyle w:val="ConsPlusNormal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71319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устойчивости бюджетной системы Шпаковского муниципального округа;</w:t>
      </w:r>
    </w:p>
    <w:p w:rsidR="003D52CF" w:rsidRDefault="003D52CF" w:rsidP="003D52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19">
        <w:rPr>
          <w:rFonts w:ascii="Times New Roman" w:hAnsi="Times New Roman" w:cs="Times New Roman"/>
          <w:sz w:val="28"/>
          <w:szCs w:val="28"/>
        </w:rPr>
        <w:t>достижение показателей национальных целей и задач путем реализации мероприятий муниципальных программ Шпаковского мун</w:t>
      </w:r>
      <w:r>
        <w:rPr>
          <w:rFonts w:ascii="Times New Roman" w:hAnsi="Times New Roman" w:cs="Times New Roman"/>
          <w:sz w:val="28"/>
          <w:szCs w:val="28"/>
        </w:rPr>
        <w:t>иципального округа</w:t>
      </w:r>
      <w:r w:rsidRPr="00311BE7">
        <w:rPr>
          <w:rFonts w:ascii="Times New Roman" w:hAnsi="Times New Roman" w:cs="Times New Roman"/>
          <w:sz w:val="28"/>
          <w:szCs w:val="28"/>
        </w:rPr>
        <w:t xml:space="preserve">, включающих в себя региональные проекты, с целью повышения качества </w:t>
      </w:r>
      <w:r w:rsidRPr="00311BE7">
        <w:rPr>
          <w:rFonts w:ascii="Times New Roman" w:hAnsi="Times New Roman" w:cs="Times New Roman"/>
          <w:sz w:val="28"/>
          <w:szCs w:val="28"/>
        </w:rPr>
        <w:lastRenderedPageBreak/>
        <w:t>жизни населения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округа; </w:t>
      </w:r>
    </w:p>
    <w:p w:rsidR="003D52CF" w:rsidRDefault="003D52CF" w:rsidP="00073BD6">
      <w:pPr>
        <w:pStyle w:val="ConsPlusNormal"/>
        <w:ind w:left="928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01DB">
        <w:rPr>
          <w:rFonts w:ascii="Times New Roman" w:hAnsi="Times New Roman" w:cs="Times New Roman"/>
          <w:sz w:val="28"/>
          <w:szCs w:val="28"/>
        </w:rPr>
        <w:t>овышение эффективности бюджетных расходов.</w:t>
      </w:r>
    </w:p>
    <w:p w:rsidR="003D52CF" w:rsidRPr="003D52CF" w:rsidRDefault="003D52CF" w:rsidP="00073B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D52CF">
        <w:rPr>
          <w:rFonts w:ascii="Times New Roman" w:eastAsia="Times New Roman" w:hAnsi="Times New Roman" w:cs="Times New Roman"/>
          <w:sz w:val="28"/>
          <w:lang w:eastAsia="ru-RU"/>
        </w:rPr>
        <w:t>В условиях влияния отрицательных геополитических факторов на развитие отраслей экономики и финансового сектора необходимо:</w:t>
      </w:r>
    </w:p>
    <w:p w:rsidR="00740CAA" w:rsidRPr="003D52CF" w:rsidRDefault="003D52CF" w:rsidP="00740C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2C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концентрацию финансовых ресурсов на достижение национальных целей развития страны и безусловное исполнение всех социально значимых обязательств Шп</w:t>
      </w:r>
      <w:r w:rsidR="00740CAA">
        <w:rPr>
          <w:rFonts w:ascii="Times New Roman" w:hAnsi="Times New Roman" w:cs="Times New Roman"/>
          <w:color w:val="000000" w:themeColor="text1"/>
          <w:sz w:val="28"/>
          <w:szCs w:val="28"/>
        </w:rPr>
        <w:t>аковского муниципального округа;</w:t>
      </w:r>
      <w:r w:rsidRPr="003D5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0CAA" w:rsidRDefault="003D52CF" w:rsidP="00740C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2C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безусловное исполнение действующих расходных обязательств Шпаковского муниципального округ</w:t>
      </w:r>
      <w:r w:rsidR="00740CAA">
        <w:rPr>
          <w:rFonts w:ascii="Times New Roman" w:hAnsi="Times New Roman" w:cs="Times New Roman"/>
          <w:color w:val="000000" w:themeColor="text1"/>
          <w:sz w:val="28"/>
          <w:szCs w:val="28"/>
        </w:rPr>
        <w:t>а наиболее эффективным способом;</w:t>
      </w:r>
    </w:p>
    <w:p w:rsidR="002A50DA" w:rsidRDefault="003D52CF" w:rsidP="00740C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2CF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 принятие муниципальных правовых актов Шпаковского муниципального округа без соответств</w:t>
      </w:r>
      <w:r w:rsidR="00A77C96">
        <w:rPr>
          <w:rFonts w:ascii="Times New Roman" w:hAnsi="Times New Roman" w:cs="Times New Roman"/>
          <w:color w:val="000000" w:themeColor="text1"/>
          <w:sz w:val="28"/>
          <w:szCs w:val="28"/>
        </w:rPr>
        <w:t>ующих источников финансирования;</w:t>
      </w:r>
    </w:p>
    <w:p w:rsidR="00A77C96" w:rsidRDefault="00A77C96" w:rsidP="00740C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96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реализацию Плана мероприятий по росту доходов, оптимизации расходов бюджета Шпаковского муниципального округа на 2023 -2025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утвержденного</w:t>
      </w:r>
      <w:r w:rsidRPr="00A77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</w:t>
      </w:r>
      <w:r w:rsidRPr="00A77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A77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 июня 2023 года № 111-р</w:t>
      </w:r>
      <w:r w:rsidRPr="00A77C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0CAA" w:rsidRPr="00740CAA" w:rsidRDefault="00740CAA" w:rsidP="00740C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740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объем муниципального долга и объем дефицита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740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определены исходя из прогнозируемого общего объема доходов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740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необходимости поддержания объема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долга на безопасном уровне.</w:t>
      </w:r>
      <w:r w:rsidRPr="00740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50DA" w:rsidRDefault="00740CAA" w:rsidP="00740C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CAA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Ставропольского края и бюджетном законодательстве Российской Федерации.</w:t>
      </w:r>
    </w:p>
    <w:p w:rsidR="000901AE" w:rsidRPr="000901AE" w:rsidRDefault="000901AE" w:rsidP="000901AE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общих параметров расходов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бюджета округа на 2025 год и плановый период 2026 и 2027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учтены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подходы:</w:t>
      </w:r>
    </w:p>
    <w:p w:rsidR="000901AE" w:rsidRPr="000901AE" w:rsidRDefault="000901AE" w:rsidP="000901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выплаты работникам муниципальных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Шпаковского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заработной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платы не ниже минимального размера оплаты труда, установленного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законодательством;</w:t>
      </w:r>
    </w:p>
    <w:p w:rsidR="000901AE" w:rsidRPr="000901AE" w:rsidRDefault="000901AE" w:rsidP="000901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на достигнутом уровне целевых показателей по оплате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категорий работников, определенных Указом Президента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от 7 мая 2012 г. № 597 «О мероприятиях по 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социальной политики» (далее – Указ Президента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Федерации);</w:t>
      </w:r>
    </w:p>
    <w:p w:rsidR="000901AE" w:rsidRPr="000901AE" w:rsidRDefault="000901AE" w:rsidP="000901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асходы на оплату труда категорий работников бюджетной сферы, которые не подпадают под действие указов Президента РФ (далее – прочие категории работников), рассчитываются с учетом индексации с 01 января 2024 года на 7,00 процентов;</w:t>
      </w:r>
    </w:p>
    <w:p w:rsidR="000901AE" w:rsidRDefault="00395038" w:rsidP="003950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асходы на оплату труда работн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иков органов местного самоуправ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ления предусматриваются с учетом ув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еличения должностных окладов му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служащих Ставропольского края с 01 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варя 2024 года на 7,0 процентов</w:t>
      </w:r>
      <w:r w:rsidR="000901AE"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5038" w:rsidRPr="000901AE" w:rsidRDefault="00395038" w:rsidP="003950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индексация расходов на оплату коммунальных услуг с учетом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прогнозируемого роста тарифов;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01AE" w:rsidRPr="000901AE" w:rsidRDefault="000901AE" w:rsidP="003950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публичных нормативных обязательств и иных социальных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 населению 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исходя из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численности получателей с учетом ежегодной индексации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размеров;</w:t>
      </w:r>
    </w:p>
    <w:p w:rsidR="000901AE" w:rsidRPr="000901AE" w:rsidRDefault="000901AE" w:rsidP="003950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средств дорожного фонда 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округа на развитие сети автомобильных дорог,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 в муниципальной собственности, сформированных исходя из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реалистичных прогнозов поступлений по акцизам на автомобильный и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прямогонный бензин, дизельное топливо, моторные масла для дизельных и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(или) карбюраторных (</w:t>
      </w:r>
      <w:proofErr w:type="spellStart"/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инжекторных</w:t>
      </w:r>
      <w:proofErr w:type="spellEnd"/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) двигателей, производимые на территории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01A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Федерации.</w:t>
      </w:r>
    </w:p>
    <w:p w:rsidR="00395038" w:rsidRPr="00395038" w:rsidRDefault="00395038" w:rsidP="003950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основных характеристик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на долгосрочный период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 в приложении 1 к бюджетному прогнозу.</w:t>
      </w:r>
    </w:p>
    <w:p w:rsidR="00395038" w:rsidRDefault="00395038" w:rsidP="003950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4386" w:rsidRPr="001717A3" w:rsidRDefault="001F4386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</w:t>
      </w:r>
      <w:r w:rsidR="00395038">
        <w:rPr>
          <w:rFonts w:ascii="Times New Roman" w:hAnsi="Times New Roman" w:cs="Times New Roman"/>
          <w:color w:val="000000" w:themeColor="text1"/>
          <w:sz w:val="28"/>
          <w:szCs w:val="28"/>
        </w:rPr>
        <w:t>Механизмы профилактики рисков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бюджетного прогноза</w:t>
      </w:r>
    </w:p>
    <w:p w:rsidR="001F4386" w:rsidRPr="001717A3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038" w:rsidRPr="00395038" w:rsidRDefault="00395038" w:rsidP="003950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Бюджетная система восприимчива к изменениям экономической ситуации. Основными рисками реализации бюджетного прогноза являются:</w:t>
      </w:r>
    </w:p>
    <w:p w:rsidR="00395038" w:rsidRDefault="00395038" w:rsidP="003950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кризисных явлений в экономике и снижение темпов социально-экономического развития, приводящие к сокращению поступлений доходов в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, повышению прогнозируемого уровня инфляции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5038" w:rsidRPr="00395038" w:rsidRDefault="00395038" w:rsidP="003950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федерального законодательства, влияющее на параметры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снижение нормативов отчислений от налогов и сборов, установление новых расходных обязательств, сокращение межбюджетных трансфертов из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5038" w:rsidRPr="00395038" w:rsidRDefault="00395038" w:rsidP="003950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механизмами профилактики рисков реализации бюджетного прогноза являются:</w:t>
      </w:r>
    </w:p>
    <w:p w:rsidR="00395038" w:rsidRPr="00395038" w:rsidRDefault="00395038" w:rsidP="003950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эффективных мер, направленных на развитие экономического потенциала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5038" w:rsidRDefault="00395038" w:rsidP="003950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038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ограничение роста расходных обязательств при одновременном повышении 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ффективности бюджетных расходов.</w:t>
      </w:r>
    </w:p>
    <w:p w:rsidR="00D27A67" w:rsidRPr="00D27A67" w:rsidRDefault="00D27A67" w:rsidP="00D27A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BCA" w:rsidRPr="00E36BCA" w:rsidRDefault="00E36BCA" w:rsidP="00E36BCA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Подходы к прогнозированию финансового обеспечения</w:t>
      </w:r>
    </w:p>
    <w:p w:rsidR="00E36BCA" w:rsidRPr="00E36BCA" w:rsidRDefault="00E36BCA" w:rsidP="00E36BCA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программ Шпаковского муниципального округа </w:t>
      </w:r>
    </w:p>
    <w:p w:rsidR="00D27A67" w:rsidRDefault="00E36BCA" w:rsidP="00E36BCA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их действия</w:t>
      </w:r>
    </w:p>
    <w:p w:rsidR="00E36BCA" w:rsidRPr="00D27A67" w:rsidRDefault="00E36BCA" w:rsidP="00E36BC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0B6" w:rsidRDefault="00D27A67" w:rsidP="00D27A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 w:rsidR="00F6105C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61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14.06.2023 № 772 «Об утверждении 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>Перечн</w:t>
      </w:r>
      <w:r w:rsidR="00F6105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 </w:t>
      </w:r>
      <w:r w:rsidR="00F6105C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Ставропольского края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F6105C">
        <w:rPr>
          <w:rFonts w:ascii="Times New Roman" w:hAnsi="Times New Roman" w:cs="Times New Roman"/>
          <w:color w:val="000000" w:themeColor="text1"/>
          <w:sz w:val="28"/>
          <w:szCs w:val="28"/>
        </w:rPr>
        <w:t>ланируемых к разработке в 2023 году»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 Перечень муниципальных </w:t>
      </w:r>
      <w:r w:rsidR="004C20B6" w:rsidRPr="004C20B6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Ставропольского края, планируемых к разработке в 2023 году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включающий </w:t>
      </w:r>
      <w:r w:rsidR="004C20B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4C20B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4C20B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>, реализуемых начиная с 01 января 202</w:t>
      </w:r>
      <w:r w:rsidR="004C20B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2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:rsidR="00E36BCA" w:rsidRPr="00E36BCA" w:rsidRDefault="00E36BCA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оказатели финансового обеспечения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Pr="00447F6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на 2024 - 2030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сформированы на основе следующих основных подходов:</w:t>
      </w:r>
    </w:p>
    <w:p w:rsidR="00E36BCA" w:rsidRPr="00E36BCA" w:rsidRDefault="00E36BCA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на социально значимые статьи расходов (фонд 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оплаты труда, расходы на оплату коммунальных услуг, уплату налогов, меры социальной поддержки, социальные выплаты) предусмотрены в полном объеме;</w:t>
      </w:r>
    </w:p>
    <w:p w:rsidR="00E36BCA" w:rsidRPr="00E36BCA" w:rsidRDefault="00E36BCA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на исполнение публичных нормативных обязательств и иных социальных выплат населению определены исходя из численности получателей выплат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ежегодной индексации 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размеров выплат</w:t>
      </w:r>
      <w:r w:rsidR="000455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BCA" w:rsidRPr="00E36BCA" w:rsidRDefault="00E36BCA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>уменьшены бюджетные ассигнования по расходным обязательствам ограниченного срока действия;</w:t>
      </w:r>
    </w:p>
    <w:p w:rsidR="00E36BCA" w:rsidRPr="00E36BCA" w:rsidRDefault="00E36BCA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>увеличены бюджетны</w:t>
      </w:r>
      <w:r w:rsidR="00045588">
        <w:rPr>
          <w:rFonts w:ascii="Times New Roman" w:hAnsi="Times New Roman" w:cs="Times New Roman"/>
          <w:color w:val="000000" w:themeColor="text1"/>
          <w:sz w:val="28"/>
          <w:szCs w:val="28"/>
        </w:rPr>
        <w:t>е ассигнования по мероприятиям «длящегося»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характера, возникшим в ходе исполнения бюджета</w:t>
      </w:r>
      <w:r w:rsidR="00045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текущем году;</w:t>
      </w:r>
    </w:p>
    <w:p w:rsidR="00E36BCA" w:rsidRPr="00E36BCA" w:rsidRDefault="00E36BCA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>учтены средства на содержание новой (расширение действующей) сети государственных и муниципальных учреждений, введенной (вводимой) в 2024 году.</w:t>
      </w:r>
    </w:p>
    <w:p w:rsidR="00D27A67" w:rsidRDefault="00E36BCA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финансового обеспечения </w:t>
      </w:r>
      <w:r w:rsidR="0004558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</w:t>
      </w:r>
      <w:r w:rsidR="00045588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их действия приведены в приложении 2 к бюджетному прогнозу. </w:t>
      </w:r>
    </w:p>
    <w:p w:rsidR="00045588" w:rsidRDefault="00045588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D25" w:rsidRPr="00E36BCA" w:rsidRDefault="00E87D25" w:rsidP="00E87D25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F8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  <w:r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обеспечения</w:t>
      </w:r>
    </w:p>
    <w:p w:rsidR="00E87D25" w:rsidRDefault="002A2F8C" w:rsidP="00E87D25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национальных проектов,</w:t>
      </w:r>
      <w:r w:rsidR="00E8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реализуемых на территории </w:t>
      </w:r>
      <w:r w:rsidR="00E87D25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7D25" w:rsidRPr="00E36BCA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их действия</w:t>
      </w:r>
    </w:p>
    <w:p w:rsidR="00045588" w:rsidRDefault="00045588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F8C" w:rsidRDefault="002A2F8C" w:rsidP="002A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</w:t>
      </w:r>
      <w:r w:rsidR="00447F6F" w:rsidRPr="00EA1401">
        <w:rPr>
          <w:rFonts w:ascii="Times New Roman" w:hAnsi="Times New Roman" w:cs="Times New Roman"/>
          <w:color w:val="000000" w:themeColor="text1"/>
          <w:sz w:val="28"/>
          <w:szCs w:val="28"/>
        </w:rPr>
        <w:t>2021 - 2024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1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5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приоритетным направлением расходования средств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F75058">
        <w:rPr>
          <w:rFonts w:ascii="Times New Roman" w:hAnsi="Times New Roman" w:cs="Times New Roman"/>
          <w:color w:val="000000" w:themeColor="text1"/>
          <w:sz w:val="28"/>
          <w:szCs w:val="28"/>
        </w:rPr>
        <w:t>являлось достижение национальных целей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5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определенных Указом Президента Российско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7 мая 2018 года №</w:t>
      </w:r>
      <w:r w:rsidRPr="00F75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5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Указом Президента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21 июля 2020 года №</w:t>
      </w:r>
      <w:r w:rsidRPr="00F75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474</w:t>
      </w:r>
      <w:r w:rsidRPr="00F75058">
        <w:t xml:space="preserve"> </w:t>
      </w:r>
      <w:r w:rsidRPr="00F75058">
        <w:rPr>
          <w:rFonts w:ascii="Times New Roman" w:hAnsi="Times New Roman" w:cs="Times New Roman"/>
          <w:color w:val="000000" w:themeColor="text1"/>
          <w:sz w:val="28"/>
          <w:szCs w:val="28"/>
        </w:rPr>
        <w:t>«О национальных целях развития Российской Федерации на период до 2030 года», ориентированных на достижение общественно значимых результатов и выполнение задач национальных проектов.</w:t>
      </w:r>
    </w:p>
    <w:p w:rsidR="00EA1401" w:rsidRDefault="00EA1401" w:rsidP="002A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Национальные цели развития Российской Федерации на период до 2030 года и на перспективу до 2036 года, следовательно, и </w:t>
      </w:r>
      <w:r w:rsidR="00DF2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приоритетные направления расходования средств бюджета округа определены </w:t>
      </w:r>
      <w:r w:rsidR="00DF2F96" w:rsidRPr="00DF2F96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</w:t>
      </w:r>
      <w:r w:rsidR="00DF2F96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 от 7 мая 2024 года № 309</w:t>
      </w:r>
      <w:r w:rsidR="00DF2F96" w:rsidRPr="00DF2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национальных целях и стратегических задачах развития Россий</w:t>
      </w:r>
      <w:r w:rsidR="00DF2F96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 на период до 2030</w:t>
      </w:r>
      <w:r w:rsidR="00DF2F96" w:rsidRPr="00DF2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DF2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перспективу до 2036 года</w:t>
      </w:r>
      <w:r w:rsidR="00DF2F96" w:rsidRPr="00DF2F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F2F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5588" w:rsidRPr="002A2F8C" w:rsidRDefault="002A2F8C" w:rsidP="002A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8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финансового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2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национальных проектов, реализуемых на территории Шпаковского муниципального округа, на период их действия приведены в приложении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A2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бюджетному прогнозу.</w:t>
      </w:r>
    </w:p>
    <w:p w:rsidR="00045588" w:rsidRDefault="00045588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5588" w:rsidRDefault="00045588" w:rsidP="00E36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A67" w:rsidRPr="001717A3" w:rsidRDefault="00D27A67" w:rsidP="009B1A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4386" w:rsidRPr="00BA0B5A" w:rsidRDefault="001F43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F4386" w:rsidRPr="00BA0B5A" w:rsidRDefault="001F4386">
      <w:pPr>
        <w:rPr>
          <w:rFonts w:ascii="Times New Roman" w:hAnsi="Times New Roman" w:cs="Times New Roman"/>
          <w:color w:val="000000" w:themeColor="text1"/>
        </w:rPr>
        <w:sectPr w:rsidR="001F4386" w:rsidRPr="00BA0B5A" w:rsidSect="009918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747"/>
      </w:tblGrid>
      <w:tr w:rsidR="00991EBB" w:rsidTr="00FE4528">
        <w:tc>
          <w:tcPr>
            <w:tcW w:w="9039" w:type="dxa"/>
          </w:tcPr>
          <w:p w:rsidR="00991EBB" w:rsidRDefault="00991EB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47" w:type="dxa"/>
          </w:tcPr>
          <w:p w:rsidR="00991EBB" w:rsidRPr="00991EBB" w:rsidRDefault="00991EBB" w:rsidP="00991EBB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 1</w:t>
            </w:r>
          </w:p>
          <w:p w:rsidR="00991EBB" w:rsidRPr="00991EBB" w:rsidRDefault="00991EBB" w:rsidP="00991EBB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бюджетному прогнозу</w:t>
            </w:r>
          </w:p>
          <w:p w:rsidR="00991EBB" w:rsidRPr="00991EBB" w:rsidRDefault="00991EBB" w:rsidP="00991EBB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Шпаковского муниципального округа</w:t>
            </w:r>
          </w:p>
          <w:p w:rsidR="00991EBB" w:rsidRPr="00991EBB" w:rsidRDefault="00991EBB" w:rsidP="00991EBB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Ставропольского края</w:t>
            </w:r>
          </w:p>
          <w:p w:rsidR="00991EBB" w:rsidRDefault="00004F3F" w:rsidP="00991EBB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период до 2031</w:t>
            </w:r>
            <w:r w:rsidR="00991EBB"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991EBB" w:rsidRDefault="00991EB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1EBB" w:rsidRDefault="00991EB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4386" w:rsidRDefault="001F438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" w:name="P222"/>
      <w:bookmarkEnd w:id="3"/>
      <w:r w:rsidRPr="00991E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ПРОГНОЗ</w:t>
      </w:r>
    </w:p>
    <w:p w:rsidR="00FE4528" w:rsidRPr="00991EBB" w:rsidRDefault="00FE452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F4386" w:rsidRDefault="009B1A5D" w:rsidP="00FE452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1E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основных характеристик бюджета Шпаковского муниципального </w:t>
      </w:r>
      <w:r w:rsidR="00004F3E" w:rsidRPr="00991E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округа</w:t>
      </w:r>
      <w:r w:rsidRPr="00991E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FE4528" w:rsidRPr="00991EBB" w:rsidRDefault="00FE4528" w:rsidP="00FE452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долгосрочный период</w:t>
      </w:r>
    </w:p>
    <w:p w:rsidR="001F4386" w:rsidRPr="00FE4528" w:rsidRDefault="00045588" w:rsidP="00587644">
      <w:pPr>
        <w:pStyle w:val="ConsPlusNormal"/>
        <w:ind w:left="12036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28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 w:rsidR="00BA0B5A" w:rsidRPr="00FE45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4528" w:rsidRPr="00FE4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</w:p>
    <w:tbl>
      <w:tblPr>
        <w:tblW w:w="14960" w:type="dxa"/>
        <w:tblInd w:w="113" w:type="dxa"/>
        <w:tblLook w:val="04A0" w:firstRow="1" w:lastRow="0" w:firstColumn="1" w:lastColumn="0" w:noHBand="0" w:noVBand="1"/>
      </w:tblPr>
      <w:tblGrid>
        <w:gridCol w:w="2640"/>
        <w:gridCol w:w="1540"/>
        <w:gridCol w:w="1540"/>
        <w:gridCol w:w="1540"/>
        <w:gridCol w:w="1540"/>
        <w:gridCol w:w="1540"/>
        <w:gridCol w:w="1540"/>
        <w:gridCol w:w="1540"/>
        <w:gridCol w:w="1540"/>
      </w:tblGrid>
      <w:tr w:rsidR="00793CAE" w:rsidRPr="00793CAE" w:rsidTr="00793CAE">
        <w:trPr>
          <w:trHeight w:val="3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93CAE" w:rsidRPr="00793CAE" w:rsidTr="00793CAE">
        <w:trPr>
          <w:trHeight w:val="375"/>
        </w:trPr>
        <w:tc>
          <w:tcPr>
            <w:tcW w:w="14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Базовый вариант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5 587,55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6 250,40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4 954,76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5 202,55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4 839,05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4 981,55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5 003,51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5 025,70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Налоговые доходы, всего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1 667,35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2 341,14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2 156,61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1 968,14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1 890,17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2 031,04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2 051,35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2 071,86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1 096,32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1 608,15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1 471,19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1 268,64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1 147,89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1 281,33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1 294,14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1 307,09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50,42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52,46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51,44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53,13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55,55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56,11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56,67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57,23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254,37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365,59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365,09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377,16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417,17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421,35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425,56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429,81 </w:t>
            </w:r>
          </w:p>
        </w:tc>
      </w:tr>
      <w:tr w:rsidR="00793CAE" w:rsidRPr="00793CAE" w:rsidTr="00793CAE">
        <w:trPr>
          <w:trHeight w:val="112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102,62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92,18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92,27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92,37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93,29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94,23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95,17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156,74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174,64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157,59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157,59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157,59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159,16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160,76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162,36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прочие 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19,36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37,68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19,11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19,35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19,60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19,79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19,99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20,19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Неналоговые доходы, всего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216,62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271,47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164,39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163,59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163,64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165,28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166,93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168,60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поступления, всего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3 703,58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3 637,79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2 633,76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3 070,81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CAE" w:rsidRPr="00793CAE" w:rsidTr="00793CAE">
        <w:trPr>
          <w:trHeight w:val="125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125,60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Расходы, всего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5 578,12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5 928,49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4 954,76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5 202,55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4 839,05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4 981,55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5 003,51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5 025,70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CAE" w:rsidRPr="00793CAE" w:rsidTr="00793CAE">
        <w:trPr>
          <w:trHeight w:val="1054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муниципального долга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Дефицит/профицит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9,43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321,91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долг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  <w:tr w:rsidR="00793CAE" w:rsidRPr="00793CAE" w:rsidTr="00793CAE">
        <w:trPr>
          <w:trHeight w:val="375"/>
        </w:trPr>
        <w:tc>
          <w:tcPr>
            <w:tcW w:w="14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Консервативный вариант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5 587,55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6 250,40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4 917,89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5 180,36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4 813,41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4 915,89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4 937,19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4 958,71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Налоговые доходы, всего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1 667,35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2 341,14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2 122,35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1 947,66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1 866,57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1 967,14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1 986,81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2 006,68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1 096,32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1 608,15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1 447,82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1 255,44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1 133,56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1 267,99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1 280,67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1 293,48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акцизы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50,42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52,46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50,62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52,57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54,85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53,10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53,63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54,16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254,37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365,59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359,30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373,24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411,96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376,97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380,74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384,55 </w:t>
            </w:r>
          </w:p>
        </w:tc>
      </w:tr>
      <w:tr w:rsidR="00793CAE" w:rsidRPr="00793CAE" w:rsidTr="00793CAE">
        <w:trPr>
          <w:trHeight w:val="669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102,62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90,71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91,31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91,22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92,22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93,15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94,08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156,74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174,64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155,09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155,95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155,62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157,51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159,08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160,68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19,36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37,68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18,81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19,15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19,36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19,34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19,53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19,73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Неналоговые доходы, всего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216,62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271,47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161,78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161,89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161,60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163,51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165,14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166,80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поступления, всего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3 703,58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3 637,79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2 633,76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3 070,81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2 785,24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них: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CAE" w:rsidRPr="00793CAE" w:rsidTr="00793CAE">
        <w:trPr>
          <w:trHeight w:val="136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125,60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Расходы, всего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5 578,12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5 928,49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4 917,89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5 180,36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4 813,41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4 915,89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4 937,19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4 958,71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CAE" w:rsidRPr="00793CAE" w:rsidTr="00793CAE">
        <w:trPr>
          <w:trHeight w:val="112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муниципального долга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  <w:tr w:rsidR="00793CAE" w:rsidRPr="00793CAE" w:rsidTr="00793CAE">
        <w:trPr>
          <w:trHeight w:val="37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Дефицит/профицит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9,43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321,90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  <w:tr w:rsidR="00793CAE" w:rsidRPr="00793CAE" w:rsidTr="00793CAE">
        <w:trPr>
          <w:trHeight w:val="7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CAE" w:rsidRPr="00793CAE" w:rsidRDefault="00793CAE" w:rsidP="007C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долг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AE" w:rsidRPr="00793CAE" w:rsidRDefault="00793CAE" w:rsidP="0079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</w:t>
            </w:r>
          </w:p>
        </w:tc>
      </w:tr>
    </w:tbl>
    <w:p w:rsidR="00931F7C" w:rsidRPr="00E31DC7" w:rsidRDefault="00931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DC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747"/>
      </w:tblGrid>
      <w:tr w:rsidR="001D30B0" w:rsidTr="001D30B0">
        <w:tc>
          <w:tcPr>
            <w:tcW w:w="9039" w:type="dxa"/>
          </w:tcPr>
          <w:p w:rsidR="001D30B0" w:rsidRDefault="001D30B0" w:rsidP="001D30B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47" w:type="dxa"/>
          </w:tcPr>
          <w:p w:rsidR="001D30B0" w:rsidRPr="00991EBB" w:rsidRDefault="001D30B0" w:rsidP="001D30B0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 2</w:t>
            </w:r>
          </w:p>
          <w:p w:rsidR="001D30B0" w:rsidRPr="00991EBB" w:rsidRDefault="001D30B0" w:rsidP="001D30B0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бюджетному прогнозу</w:t>
            </w:r>
          </w:p>
          <w:p w:rsidR="001D30B0" w:rsidRPr="00991EBB" w:rsidRDefault="001D30B0" w:rsidP="001D30B0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Шпаковского муниципального округа</w:t>
            </w:r>
          </w:p>
          <w:p w:rsidR="001D30B0" w:rsidRPr="00991EBB" w:rsidRDefault="001D30B0" w:rsidP="001D30B0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Ставропольского края</w:t>
            </w:r>
          </w:p>
          <w:p w:rsidR="001D30B0" w:rsidRDefault="00E31DC7" w:rsidP="001D30B0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период до 2031</w:t>
            </w:r>
            <w:r w:rsidR="001D30B0"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7F0BFC" w:rsidRDefault="007F0BFC" w:rsidP="007F0B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F0BFC" w:rsidRPr="00931F7C" w:rsidRDefault="007F0BFC" w:rsidP="007F0B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31F7C">
        <w:rPr>
          <w:rFonts w:ascii="Times New Roman" w:eastAsia="Times New Roman" w:hAnsi="Times New Roman" w:cs="Times New Roman"/>
          <w:sz w:val="28"/>
          <w:lang w:eastAsia="ru-RU"/>
        </w:rPr>
        <w:t>ПОКАЗАТЕЛИ</w:t>
      </w:r>
    </w:p>
    <w:p w:rsidR="007F0BFC" w:rsidRPr="00931F7C" w:rsidRDefault="007F0BFC" w:rsidP="007F0B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F0BFC" w:rsidRPr="00931F7C" w:rsidRDefault="007F0BFC" w:rsidP="007F0BF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31F7C">
        <w:rPr>
          <w:rFonts w:ascii="Times New Roman" w:eastAsia="Times New Roman" w:hAnsi="Times New Roman" w:cs="Times New Roman"/>
          <w:sz w:val="28"/>
          <w:lang w:eastAsia="ru-RU"/>
        </w:rPr>
        <w:t xml:space="preserve">финансового обеспечения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муниципальных программ </w:t>
      </w:r>
    </w:p>
    <w:p w:rsidR="007F0BFC" w:rsidRDefault="007F0BFC" w:rsidP="007F0BF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31F7C">
        <w:rPr>
          <w:rFonts w:ascii="Times New Roman" w:eastAsia="Times New Roman" w:hAnsi="Times New Roman" w:cs="Times New Roman"/>
          <w:sz w:val="28"/>
          <w:lang w:eastAsia="ru-RU"/>
        </w:rPr>
        <w:t>Шп</w:t>
      </w:r>
      <w:r>
        <w:rPr>
          <w:rFonts w:ascii="Times New Roman" w:eastAsia="Times New Roman" w:hAnsi="Times New Roman" w:cs="Times New Roman"/>
          <w:sz w:val="28"/>
          <w:lang w:eastAsia="ru-RU"/>
        </w:rPr>
        <w:t>аковского муниципального округа</w:t>
      </w:r>
    </w:p>
    <w:p w:rsidR="007F0BFC" w:rsidRPr="00931F7C" w:rsidRDefault="007F0BFC" w:rsidP="007F0BF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31F7C">
        <w:rPr>
          <w:rFonts w:ascii="Times New Roman" w:eastAsia="Times New Roman" w:hAnsi="Times New Roman" w:cs="Times New Roman"/>
          <w:sz w:val="28"/>
          <w:lang w:eastAsia="ru-RU"/>
        </w:rPr>
        <w:t xml:space="preserve"> на период их действия</w:t>
      </w:r>
    </w:p>
    <w:p w:rsidR="001D30B0" w:rsidRPr="007F0BFC" w:rsidRDefault="007F0BFC" w:rsidP="007F0BFC">
      <w:pPr>
        <w:spacing w:line="24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BFC">
        <w:rPr>
          <w:rFonts w:ascii="Times New Roman" w:hAnsi="Times New Roman" w:cs="Times New Roman"/>
          <w:color w:val="000000" w:themeColor="text1"/>
          <w:sz w:val="28"/>
          <w:szCs w:val="28"/>
        </w:rPr>
        <w:t>млн. рублей</w:t>
      </w:r>
    </w:p>
    <w:tbl>
      <w:tblPr>
        <w:tblW w:w="14840" w:type="dxa"/>
        <w:tblInd w:w="113" w:type="dxa"/>
        <w:tblLook w:val="04A0" w:firstRow="1" w:lastRow="0" w:firstColumn="1" w:lastColumn="0" w:noHBand="0" w:noVBand="1"/>
      </w:tblPr>
      <w:tblGrid>
        <w:gridCol w:w="412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1D30B0" w:rsidRPr="001D30B0" w:rsidTr="00793CAE">
        <w:trPr>
          <w:trHeight w:val="3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</w:t>
            </w:r>
          </w:p>
        </w:tc>
      </w:tr>
      <w:tr w:rsidR="001D30B0" w:rsidRPr="001D30B0" w:rsidTr="00793CAE">
        <w:trPr>
          <w:trHeight w:val="3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B0" w:rsidRPr="001D30B0" w:rsidRDefault="001D30B0" w:rsidP="001D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D30B0" w:rsidRPr="001D30B0" w:rsidTr="00793CAE">
        <w:trPr>
          <w:trHeight w:val="1125"/>
        </w:trPr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Шпаковского муниципального округа, всего, из них: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5 578,12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5 928,49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4 954,76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5 202,55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4 839,05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4 981,55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5 003,51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5 025,70</w:t>
            </w:r>
          </w:p>
        </w:tc>
      </w:tr>
      <w:tr w:rsidR="001D30B0" w:rsidRPr="001D30B0" w:rsidTr="001D30B0">
        <w:trPr>
          <w:trHeight w:val="15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реализацию муниципальных программ Шпаковского муниципального округа, всего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5 041,37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4 378,73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4 604,02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4 184,84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4 184,84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4 184,84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4 184,84</w:t>
            </w:r>
          </w:p>
        </w:tc>
      </w:tr>
      <w:tr w:rsidR="001D30B0" w:rsidRPr="001D30B0" w:rsidTr="001D30B0">
        <w:trPr>
          <w:trHeight w:val="37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0B0" w:rsidRPr="001D30B0" w:rsidTr="001D30B0">
        <w:trPr>
          <w:trHeight w:val="187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«Развитие муниципальной службы»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2,11</w:t>
            </w:r>
          </w:p>
        </w:tc>
      </w:tr>
      <w:tr w:rsidR="001D30B0" w:rsidRPr="001D30B0" w:rsidTr="00E31DC7">
        <w:trPr>
          <w:trHeight w:val="1989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доступно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информации и информатизации»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18,63</w:t>
            </w:r>
          </w:p>
        </w:tc>
      </w:tr>
      <w:tr w:rsidR="001D30B0" w:rsidRPr="001D30B0" w:rsidTr="00E31DC7">
        <w:trPr>
          <w:trHeight w:val="1691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функционал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ьности имущественного комплекса»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21,21</w:t>
            </w:r>
          </w:p>
        </w:tc>
      </w:tr>
      <w:tr w:rsidR="001D30B0" w:rsidRPr="001D30B0" w:rsidTr="00E31DC7">
        <w:trPr>
          <w:trHeight w:val="114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Шп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аковского муниципального округа»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103,58</w:t>
            </w:r>
          </w:p>
        </w:tc>
      </w:tr>
      <w:tr w:rsidR="001D30B0" w:rsidRPr="001D30B0" w:rsidTr="001D30B0">
        <w:trPr>
          <w:trHeight w:val="15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тур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изма»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1D30B0" w:rsidRPr="001D30B0" w:rsidTr="00E31DC7">
        <w:trPr>
          <w:trHeight w:val="369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развитие гражданской обороны»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10,62</w:t>
            </w:r>
          </w:p>
        </w:tc>
      </w:tr>
      <w:tr w:rsidR="001D30B0" w:rsidRPr="001D30B0" w:rsidTr="00E31DC7">
        <w:trPr>
          <w:trHeight w:val="198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транспортной системы и обеспечение безопасности 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дорожного движения»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170,99</w:t>
            </w:r>
          </w:p>
        </w:tc>
      </w:tr>
      <w:tr w:rsidR="001D30B0" w:rsidRPr="001D30B0" w:rsidTr="00E31DC7">
        <w:trPr>
          <w:trHeight w:val="869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«Развитие сельского хозяйства»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</w:tr>
      <w:tr w:rsidR="001D30B0" w:rsidRPr="001D30B0" w:rsidTr="001D30B0">
        <w:trPr>
          <w:trHeight w:val="15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«Управление финансами»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54,05</w:t>
            </w:r>
          </w:p>
        </w:tc>
      </w:tr>
      <w:tr w:rsidR="001D30B0" w:rsidRPr="001D30B0" w:rsidTr="00E31DC7">
        <w:trPr>
          <w:trHeight w:val="1564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D30B0" w:rsidRPr="001D30B0" w:rsidTr="00E31DC7">
        <w:trPr>
          <w:trHeight w:val="1374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малого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среднего предпринимательства»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</w:tr>
      <w:tr w:rsidR="001D30B0" w:rsidRPr="001D30B0" w:rsidTr="00E31DC7">
        <w:trPr>
          <w:trHeight w:val="1737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муниципального округа Ставроп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энергетической эффективности»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54,22</w:t>
            </w:r>
          </w:p>
        </w:tc>
      </w:tr>
      <w:tr w:rsidR="001D30B0" w:rsidRPr="001D30B0" w:rsidTr="00E31DC7">
        <w:trPr>
          <w:trHeight w:val="1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жильем молодых семей»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1,68</w:t>
            </w:r>
          </w:p>
        </w:tc>
      </w:tr>
      <w:tr w:rsidR="001D30B0" w:rsidRPr="001D30B0" w:rsidTr="001D30B0">
        <w:trPr>
          <w:trHeight w:val="15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«Развитие образования»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3 234,50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3 527,44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2 735,48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3 121,26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2 904,63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2 904,63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2 904,63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2 904,63</w:t>
            </w:r>
          </w:p>
        </w:tc>
      </w:tr>
      <w:tr w:rsidR="001D30B0" w:rsidRPr="001D30B0" w:rsidTr="00E31DC7">
        <w:trPr>
          <w:trHeight w:val="997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муниципального округ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Ставропольского края «Противодействие коррупции»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1D30B0" w:rsidRPr="001D30B0" w:rsidTr="001D30B0">
        <w:trPr>
          <w:trHeight w:val="225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культуры и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реализация молодежной политики»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196,37</w:t>
            </w:r>
          </w:p>
        </w:tc>
      </w:tr>
      <w:tr w:rsidR="001D30B0" w:rsidRPr="001D30B0" w:rsidTr="00E31DC7">
        <w:trPr>
          <w:trHeight w:val="1439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инициативного бюджетирования»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D30B0" w:rsidRPr="001D30B0" w:rsidTr="00E31DC7">
        <w:trPr>
          <w:trHeight w:val="1391"/>
        </w:trPr>
        <w:tc>
          <w:tcPr>
            <w:tcW w:w="41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муниципального округа Ставропольско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края «Социальная поддержка граждан»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966,37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610,10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559,38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611,56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627,03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627,03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627,03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627,03</w:t>
            </w:r>
          </w:p>
        </w:tc>
      </w:tr>
      <w:tr w:rsidR="001D30B0" w:rsidRPr="001D30B0" w:rsidTr="00E31DC7">
        <w:trPr>
          <w:trHeight w:val="1613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физической культуры и спорта»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11,94</w:t>
            </w:r>
          </w:p>
        </w:tc>
      </w:tr>
      <w:tr w:rsidR="001D30B0" w:rsidRPr="001D30B0" w:rsidTr="00E31DC7">
        <w:trPr>
          <w:trHeight w:val="2272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терроризма, а также минимизация и (или) ликвид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последствий его проявлений»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</w:tr>
      <w:tr w:rsidR="001D30B0" w:rsidRPr="001D30B0" w:rsidTr="00E31DC7">
        <w:trPr>
          <w:trHeight w:val="3406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незаконного потребления наркотических средств и психотропных веществ, наркомании, совершенствование деятельнос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добровольных народных дружин»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6,17</w:t>
            </w:r>
          </w:p>
        </w:tc>
      </w:tr>
      <w:tr w:rsidR="001D30B0" w:rsidRPr="001D30B0" w:rsidTr="00E31DC7">
        <w:trPr>
          <w:trHeight w:val="143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0B0" w:rsidRPr="001D30B0" w:rsidRDefault="001D30B0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Шпаковского муниципально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Ставропольского края «</w:t>
            </w: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</w:t>
            </w:r>
            <w:r w:rsidR="00E3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современной городской среды»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0B0" w:rsidRPr="001D30B0" w:rsidRDefault="001D30B0" w:rsidP="00E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E31DC7" w:rsidRDefault="00E31DC7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747"/>
      </w:tblGrid>
      <w:tr w:rsidR="00FE4528" w:rsidTr="00FB0F3E">
        <w:tc>
          <w:tcPr>
            <w:tcW w:w="9039" w:type="dxa"/>
          </w:tcPr>
          <w:p w:rsidR="00FE4528" w:rsidRDefault="00FE4528" w:rsidP="00FB0F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47" w:type="dxa"/>
          </w:tcPr>
          <w:p w:rsidR="00FE4528" w:rsidRPr="00991EBB" w:rsidRDefault="00FE4528" w:rsidP="00FB0F3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 3</w:t>
            </w:r>
          </w:p>
          <w:p w:rsidR="00FE4528" w:rsidRPr="00991EBB" w:rsidRDefault="00FE4528" w:rsidP="00FB0F3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бюджетному прогнозу</w:t>
            </w:r>
          </w:p>
          <w:p w:rsidR="00FE4528" w:rsidRPr="00991EBB" w:rsidRDefault="00FE4528" w:rsidP="00FB0F3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Шпаковского муниципального округа</w:t>
            </w:r>
          </w:p>
          <w:p w:rsidR="00FE4528" w:rsidRPr="00991EBB" w:rsidRDefault="00FE4528" w:rsidP="00FB0F3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Ставропольского края</w:t>
            </w:r>
          </w:p>
          <w:p w:rsidR="00FE4528" w:rsidRDefault="00FE4528" w:rsidP="00E31DC7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период до 203</w:t>
            </w:r>
            <w:r w:rsidR="00E31D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91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FE4528" w:rsidRDefault="00FE4528" w:rsidP="00931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4528" w:rsidRDefault="00FE4528" w:rsidP="00931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4528" w:rsidRDefault="00FE4528" w:rsidP="00931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931F7C" w:rsidRPr="00931F7C" w:rsidRDefault="00931F7C" w:rsidP="00931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31F7C">
        <w:rPr>
          <w:rFonts w:ascii="Times New Roman" w:eastAsia="Times New Roman" w:hAnsi="Times New Roman" w:cs="Times New Roman"/>
          <w:sz w:val="28"/>
          <w:lang w:eastAsia="ru-RU"/>
        </w:rPr>
        <w:t>ПОКАЗАТЕЛИ</w:t>
      </w:r>
    </w:p>
    <w:p w:rsidR="00931F7C" w:rsidRPr="00931F7C" w:rsidRDefault="00931F7C" w:rsidP="00931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931F7C" w:rsidRPr="00931F7C" w:rsidRDefault="00931F7C" w:rsidP="00931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31F7C">
        <w:rPr>
          <w:rFonts w:ascii="Times New Roman" w:eastAsia="Times New Roman" w:hAnsi="Times New Roman" w:cs="Times New Roman"/>
          <w:sz w:val="28"/>
          <w:lang w:eastAsia="ru-RU"/>
        </w:rPr>
        <w:t>финансового обеспечения национальных проектов, реализуемых</w:t>
      </w:r>
    </w:p>
    <w:p w:rsidR="00931F7C" w:rsidRPr="00931F7C" w:rsidRDefault="00931F7C" w:rsidP="00931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31F7C">
        <w:rPr>
          <w:rFonts w:ascii="Times New Roman" w:eastAsia="Times New Roman" w:hAnsi="Times New Roman" w:cs="Times New Roman"/>
          <w:sz w:val="28"/>
          <w:lang w:eastAsia="ru-RU"/>
        </w:rPr>
        <w:t>на территории Шпаковского муниципального округа, на период их действия</w:t>
      </w:r>
    </w:p>
    <w:p w:rsidR="00931F7C" w:rsidRPr="00931F7C" w:rsidRDefault="00931F7C" w:rsidP="00931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31F7C" w:rsidRPr="00931F7C" w:rsidRDefault="00FE4528" w:rsidP="00931F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млн. рублей</w:t>
      </w:r>
    </w:p>
    <w:tbl>
      <w:tblPr>
        <w:tblW w:w="14840" w:type="dxa"/>
        <w:tblInd w:w="113" w:type="dxa"/>
        <w:tblLook w:val="04A0" w:firstRow="1" w:lastRow="0" w:firstColumn="1" w:lastColumn="0" w:noHBand="0" w:noVBand="1"/>
      </w:tblPr>
      <w:tblGrid>
        <w:gridCol w:w="332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7F0BFC" w:rsidRPr="007F0BFC" w:rsidTr="007F0BFC">
        <w:trPr>
          <w:trHeight w:val="37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</w:t>
            </w:r>
          </w:p>
        </w:tc>
      </w:tr>
      <w:tr w:rsidR="007F0BFC" w:rsidRPr="007F0BFC" w:rsidTr="007F0BFC">
        <w:trPr>
          <w:trHeight w:val="133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бюджета Шпаковского муниципального округа, всего, из них: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5 578,12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5 928,49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4 954,76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5 202,55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4 839,05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4 981,55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5 003,51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5 025,70</w:t>
            </w:r>
          </w:p>
        </w:tc>
      </w:tr>
      <w:tr w:rsidR="007F0BFC" w:rsidRPr="007F0BFC" w:rsidTr="007F0BFC">
        <w:trPr>
          <w:trHeight w:val="1831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реализацию национальных проектов, реализуемых на территории Шпаковского муниципального округа, всего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469,46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469,46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469,46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469,46</w:t>
            </w:r>
          </w:p>
        </w:tc>
      </w:tr>
      <w:tr w:rsidR="007F0BFC" w:rsidRPr="007F0BFC" w:rsidTr="007F0BFC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BFC" w:rsidRPr="007F0BFC" w:rsidTr="007F0BFC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1 011,02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767,60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7F0BFC" w:rsidRPr="007F0BFC" w:rsidTr="007F0BFC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проект «</w:t>
            </w: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7F0BFC" w:rsidRPr="007F0BFC" w:rsidTr="007F0BFC">
        <w:trPr>
          <w:trHeight w:val="997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национальный проект «Безопасные качественные дороги»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7F0BFC" w:rsidRPr="007F0BFC" w:rsidTr="007F0BFC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проект «</w:t>
            </w: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7F0BFC" w:rsidRPr="007F0BFC" w:rsidTr="007F0BFC">
        <w:trPr>
          <w:trHeight w:val="96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7F0BFC" w:rsidRPr="007F0BFC" w:rsidTr="007F0BFC">
        <w:trPr>
          <w:trHeight w:val="112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7F0BFC" w:rsidRPr="007F0BFC" w:rsidTr="007F0BFC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проект «Молодежь и дети»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209,00</w:t>
            </w:r>
          </w:p>
        </w:tc>
      </w:tr>
      <w:tr w:rsidR="007F0BFC" w:rsidRPr="007F0BFC" w:rsidTr="007F0BFC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FC" w:rsidRPr="007F0BFC" w:rsidRDefault="007F0BFC" w:rsidP="00930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проект «</w:t>
            </w: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0BFC" w:rsidRPr="007F0BFC" w:rsidRDefault="007F0BFC" w:rsidP="007F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260,46</w:t>
            </w:r>
          </w:p>
        </w:tc>
      </w:tr>
    </w:tbl>
    <w:p w:rsidR="00931F7C" w:rsidRDefault="00931F7C" w:rsidP="00991894">
      <w:pPr>
        <w:rPr>
          <w:rFonts w:ascii="Times New Roman" w:hAnsi="Times New Roman" w:cs="Times New Roman"/>
          <w:color w:val="000000" w:themeColor="text1"/>
        </w:rPr>
      </w:pPr>
    </w:p>
    <w:p w:rsidR="00931F7C" w:rsidRPr="00BA0B5A" w:rsidRDefault="00931F7C" w:rsidP="00991894">
      <w:pPr>
        <w:rPr>
          <w:rFonts w:ascii="Times New Roman" w:hAnsi="Times New Roman" w:cs="Times New Roman"/>
          <w:color w:val="000000" w:themeColor="text1"/>
        </w:rPr>
      </w:pPr>
    </w:p>
    <w:sectPr w:rsidR="00931F7C" w:rsidRPr="00BA0B5A" w:rsidSect="00991894">
      <w:pgSz w:w="16838" w:h="11905" w:orient="landscape"/>
      <w:pgMar w:top="170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7558E"/>
    <w:multiLevelType w:val="hybridMultilevel"/>
    <w:tmpl w:val="44E21738"/>
    <w:lvl w:ilvl="0" w:tplc="F0523302">
      <w:start w:val="201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6"/>
    <w:rsid w:val="00004F3E"/>
    <w:rsid w:val="00004F3F"/>
    <w:rsid w:val="00005DF3"/>
    <w:rsid w:val="00007648"/>
    <w:rsid w:val="000107C3"/>
    <w:rsid w:val="00016284"/>
    <w:rsid w:val="0002320D"/>
    <w:rsid w:val="00027AF2"/>
    <w:rsid w:val="00045588"/>
    <w:rsid w:val="00051503"/>
    <w:rsid w:val="0006110C"/>
    <w:rsid w:val="00063C86"/>
    <w:rsid w:val="00065F85"/>
    <w:rsid w:val="00073BD6"/>
    <w:rsid w:val="00080952"/>
    <w:rsid w:val="000901AE"/>
    <w:rsid w:val="00117BB0"/>
    <w:rsid w:val="00136A33"/>
    <w:rsid w:val="00136F9D"/>
    <w:rsid w:val="00145AB5"/>
    <w:rsid w:val="00151949"/>
    <w:rsid w:val="00152155"/>
    <w:rsid w:val="00152B98"/>
    <w:rsid w:val="001717A3"/>
    <w:rsid w:val="001726BD"/>
    <w:rsid w:val="001C4844"/>
    <w:rsid w:val="001D30B0"/>
    <w:rsid w:val="001D5E15"/>
    <w:rsid w:val="001D7B93"/>
    <w:rsid w:val="001E1A0B"/>
    <w:rsid w:val="001E2F82"/>
    <w:rsid w:val="001F4386"/>
    <w:rsid w:val="002373D5"/>
    <w:rsid w:val="00257BD1"/>
    <w:rsid w:val="002924EE"/>
    <w:rsid w:val="002A2F8C"/>
    <w:rsid w:val="002A50DA"/>
    <w:rsid w:val="002B6F0F"/>
    <w:rsid w:val="002B7133"/>
    <w:rsid w:val="002D5610"/>
    <w:rsid w:val="002F5592"/>
    <w:rsid w:val="00313DB1"/>
    <w:rsid w:val="0031641E"/>
    <w:rsid w:val="00320DCA"/>
    <w:rsid w:val="0033143A"/>
    <w:rsid w:val="003319BE"/>
    <w:rsid w:val="003458D1"/>
    <w:rsid w:val="003501BD"/>
    <w:rsid w:val="00350D04"/>
    <w:rsid w:val="00363072"/>
    <w:rsid w:val="00395038"/>
    <w:rsid w:val="003A6634"/>
    <w:rsid w:val="003A75CB"/>
    <w:rsid w:val="003D52CF"/>
    <w:rsid w:val="003D7377"/>
    <w:rsid w:val="003F0092"/>
    <w:rsid w:val="00421CCC"/>
    <w:rsid w:val="004220FF"/>
    <w:rsid w:val="004275C7"/>
    <w:rsid w:val="004478E3"/>
    <w:rsid w:val="00447F6F"/>
    <w:rsid w:val="004904FC"/>
    <w:rsid w:val="004A5595"/>
    <w:rsid w:val="004C20B6"/>
    <w:rsid w:val="004C7372"/>
    <w:rsid w:val="004E02DF"/>
    <w:rsid w:val="0050418E"/>
    <w:rsid w:val="005163BD"/>
    <w:rsid w:val="005366C0"/>
    <w:rsid w:val="005458A2"/>
    <w:rsid w:val="00550E12"/>
    <w:rsid w:val="00554211"/>
    <w:rsid w:val="00556651"/>
    <w:rsid w:val="00581378"/>
    <w:rsid w:val="00587644"/>
    <w:rsid w:val="005A51FE"/>
    <w:rsid w:val="005B6A35"/>
    <w:rsid w:val="005C67AD"/>
    <w:rsid w:val="005D5454"/>
    <w:rsid w:val="005E6092"/>
    <w:rsid w:val="00622EDF"/>
    <w:rsid w:val="00630831"/>
    <w:rsid w:val="00655A19"/>
    <w:rsid w:val="006B4C6F"/>
    <w:rsid w:val="006B6032"/>
    <w:rsid w:val="006E5395"/>
    <w:rsid w:val="00735FA5"/>
    <w:rsid w:val="00740CAA"/>
    <w:rsid w:val="00751678"/>
    <w:rsid w:val="00765BBA"/>
    <w:rsid w:val="007755C5"/>
    <w:rsid w:val="00793CAE"/>
    <w:rsid w:val="00795BD7"/>
    <w:rsid w:val="007C35AE"/>
    <w:rsid w:val="007C54F5"/>
    <w:rsid w:val="007E6D97"/>
    <w:rsid w:val="007F0BFC"/>
    <w:rsid w:val="007F41A2"/>
    <w:rsid w:val="00801ADC"/>
    <w:rsid w:val="00820C03"/>
    <w:rsid w:val="008275B0"/>
    <w:rsid w:val="00843129"/>
    <w:rsid w:val="00846D16"/>
    <w:rsid w:val="00883B01"/>
    <w:rsid w:val="0088448F"/>
    <w:rsid w:val="00887997"/>
    <w:rsid w:val="00894037"/>
    <w:rsid w:val="008A4937"/>
    <w:rsid w:val="008C3AD2"/>
    <w:rsid w:val="008D0D58"/>
    <w:rsid w:val="008D5D17"/>
    <w:rsid w:val="008E44C4"/>
    <w:rsid w:val="00904EB2"/>
    <w:rsid w:val="009114D6"/>
    <w:rsid w:val="009303EB"/>
    <w:rsid w:val="00931F7C"/>
    <w:rsid w:val="00971319"/>
    <w:rsid w:val="00991894"/>
    <w:rsid w:val="00991EBB"/>
    <w:rsid w:val="009A6A8A"/>
    <w:rsid w:val="009B1A5D"/>
    <w:rsid w:val="009E0A6C"/>
    <w:rsid w:val="009E1674"/>
    <w:rsid w:val="009F056E"/>
    <w:rsid w:val="00A044CF"/>
    <w:rsid w:val="00A1299F"/>
    <w:rsid w:val="00A77C96"/>
    <w:rsid w:val="00AA0C38"/>
    <w:rsid w:val="00AF0A78"/>
    <w:rsid w:val="00B25C15"/>
    <w:rsid w:val="00B26CEF"/>
    <w:rsid w:val="00B27B82"/>
    <w:rsid w:val="00B30785"/>
    <w:rsid w:val="00B62677"/>
    <w:rsid w:val="00B70317"/>
    <w:rsid w:val="00BA0B5A"/>
    <w:rsid w:val="00BA5D26"/>
    <w:rsid w:val="00BA6112"/>
    <w:rsid w:val="00BE07C8"/>
    <w:rsid w:val="00BE300A"/>
    <w:rsid w:val="00BE50C4"/>
    <w:rsid w:val="00BF0684"/>
    <w:rsid w:val="00C10643"/>
    <w:rsid w:val="00C20F0A"/>
    <w:rsid w:val="00C219AF"/>
    <w:rsid w:val="00C23B9E"/>
    <w:rsid w:val="00C51E15"/>
    <w:rsid w:val="00C75F95"/>
    <w:rsid w:val="00C916D0"/>
    <w:rsid w:val="00CB22CF"/>
    <w:rsid w:val="00CC77D3"/>
    <w:rsid w:val="00D05DD2"/>
    <w:rsid w:val="00D27A67"/>
    <w:rsid w:val="00D34068"/>
    <w:rsid w:val="00D373B9"/>
    <w:rsid w:val="00D43F3B"/>
    <w:rsid w:val="00D82A25"/>
    <w:rsid w:val="00DD09D9"/>
    <w:rsid w:val="00DD0BF6"/>
    <w:rsid w:val="00DD5039"/>
    <w:rsid w:val="00DF2F96"/>
    <w:rsid w:val="00E2661D"/>
    <w:rsid w:val="00E31DC7"/>
    <w:rsid w:val="00E36BCA"/>
    <w:rsid w:val="00E4074D"/>
    <w:rsid w:val="00E643C6"/>
    <w:rsid w:val="00E72214"/>
    <w:rsid w:val="00E7250F"/>
    <w:rsid w:val="00E87D25"/>
    <w:rsid w:val="00EA037A"/>
    <w:rsid w:val="00EA1401"/>
    <w:rsid w:val="00EB174A"/>
    <w:rsid w:val="00EE34A7"/>
    <w:rsid w:val="00F04D4D"/>
    <w:rsid w:val="00F41726"/>
    <w:rsid w:val="00F509D2"/>
    <w:rsid w:val="00F6105C"/>
    <w:rsid w:val="00F71F44"/>
    <w:rsid w:val="00F75058"/>
    <w:rsid w:val="00F83583"/>
    <w:rsid w:val="00FB0F3E"/>
    <w:rsid w:val="00FC4D31"/>
    <w:rsid w:val="00FE4528"/>
    <w:rsid w:val="00FF4C1A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B2C0"/>
  <w15:docId w15:val="{716A3397-1AA9-4D8E-B481-E9C31C09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8F"/>
  </w:style>
  <w:style w:type="paragraph" w:styleId="2">
    <w:name w:val="heading 2"/>
    <w:basedOn w:val="a"/>
    <w:next w:val="a"/>
    <w:link w:val="20"/>
    <w:uiPriority w:val="9"/>
    <w:unhideWhenUsed/>
    <w:qFormat/>
    <w:rsid w:val="006B6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3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3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3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43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6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373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E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38798225C242537AA44CB4F81A301F1826E06AADB0D26A5C894B405E8403C5F55C2CD2425FB7DD794C21FAM9P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38798225C242537AA452B9EE766E151D2DBE6EABB6D83B02DD4D1701D40590B51C2A850919MBP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547A-DAEC-47D3-A30B-E7D52193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18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Bondarenko_NA</dc:creator>
  <cp:keywords/>
  <dc:description/>
  <cp:lastModifiedBy>MuSA</cp:lastModifiedBy>
  <cp:revision>55</cp:revision>
  <cp:lastPrinted>2025-01-22T09:54:00Z</cp:lastPrinted>
  <dcterms:created xsi:type="dcterms:W3CDTF">2016-11-10T12:15:00Z</dcterms:created>
  <dcterms:modified xsi:type="dcterms:W3CDTF">2025-01-22T12:36:00Z</dcterms:modified>
</cp:coreProperties>
</file>