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78"/>
      </w:tblGrid>
      <w:tr w:rsidR="007E3375" w:rsidRPr="00AF2FC9" w:rsidTr="0027463A">
        <w:tc>
          <w:tcPr>
            <w:tcW w:w="5211" w:type="dxa"/>
          </w:tcPr>
          <w:p w:rsidR="007E3375" w:rsidRPr="00AF2FC9" w:rsidRDefault="007E3375" w:rsidP="007F466F">
            <w:pPr>
              <w:jc w:val="center"/>
              <w:rPr>
                <w:rFonts w:ascii="Times New Roman" w:hAnsi="Times New Roman" w:cs="Times New Roman"/>
                <w:sz w:val="24"/>
                <w:szCs w:val="24"/>
              </w:rPr>
            </w:pPr>
          </w:p>
        </w:tc>
        <w:tc>
          <w:tcPr>
            <w:tcW w:w="4678" w:type="dxa"/>
          </w:tcPr>
          <w:p w:rsidR="007E3375" w:rsidRPr="0027463A" w:rsidRDefault="00830B41" w:rsidP="00AF2FC9">
            <w:pPr>
              <w:jc w:val="center"/>
              <w:rPr>
                <w:rFonts w:ascii="Times New Roman" w:hAnsi="Times New Roman" w:cs="Times New Roman"/>
                <w:sz w:val="28"/>
                <w:szCs w:val="28"/>
              </w:rPr>
            </w:pPr>
            <w:r w:rsidRPr="0027463A">
              <w:rPr>
                <w:rFonts w:ascii="Times New Roman" w:hAnsi="Times New Roman" w:cs="Times New Roman"/>
                <w:sz w:val="28"/>
                <w:szCs w:val="28"/>
              </w:rPr>
              <w:t xml:space="preserve">Приложение </w:t>
            </w:r>
            <w:r w:rsidR="00971860" w:rsidRPr="0027463A">
              <w:rPr>
                <w:rFonts w:ascii="Times New Roman" w:hAnsi="Times New Roman" w:cs="Times New Roman"/>
                <w:sz w:val="28"/>
                <w:szCs w:val="28"/>
              </w:rPr>
              <w:t>1</w:t>
            </w:r>
          </w:p>
          <w:p w:rsidR="007E3375" w:rsidRPr="0027463A" w:rsidRDefault="00863F03" w:rsidP="00AF2FC9">
            <w:pPr>
              <w:jc w:val="center"/>
              <w:rPr>
                <w:rFonts w:ascii="Times New Roman" w:hAnsi="Times New Roman" w:cs="Times New Roman"/>
                <w:sz w:val="28"/>
                <w:szCs w:val="28"/>
              </w:rPr>
            </w:pPr>
            <w:r w:rsidRPr="0027463A">
              <w:rPr>
                <w:rFonts w:ascii="Times New Roman" w:hAnsi="Times New Roman" w:cs="Times New Roman"/>
                <w:sz w:val="28"/>
                <w:szCs w:val="28"/>
              </w:rPr>
              <w:t xml:space="preserve">к </w:t>
            </w:r>
            <w:r w:rsidR="00602D62" w:rsidRPr="0027463A">
              <w:rPr>
                <w:rFonts w:ascii="Times New Roman" w:hAnsi="Times New Roman" w:cs="Times New Roman"/>
                <w:sz w:val="28"/>
                <w:szCs w:val="28"/>
              </w:rPr>
              <w:t xml:space="preserve">решению </w:t>
            </w:r>
            <w:r w:rsidR="00601D14" w:rsidRPr="0027463A">
              <w:rPr>
                <w:rFonts w:ascii="Times New Roman" w:hAnsi="Times New Roman" w:cs="Times New Roman"/>
                <w:sz w:val="28"/>
                <w:szCs w:val="28"/>
              </w:rPr>
              <w:t>Думы</w:t>
            </w:r>
            <w:r w:rsidR="007E3375" w:rsidRPr="0027463A">
              <w:rPr>
                <w:rFonts w:ascii="Times New Roman" w:hAnsi="Times New Roman" w:cs="Times New Roman"/>
                <w:sz w:val="28"/>
                <w:szCs w:val="28"/>
              </w:rPr>
              <w:t xml:space="preserve"> Шпаковского</w:t>
            </w:r>
            <w:r w:rsidR="0027463A" w:rsidRPr="0027463A">
              <w:rPr>
                <w:rFonts w:ascii="Times New Roman" w:hAnsi="Times New Roman" w:cs="Times New Roman"/>
                <w:sz w:val="28"/>
                <w:szCs w:val="28"/>
              </w:rPr>
              <w:t xml:space="preserve"> </w:t>
            </w:r>
            <w:r w:rsidR="007E3375" w:rsidRPr="0027463A">
              <w:rPr>
                <w:rFonts w:ascii="Times New Roman" w:hAnsi="Times New Roman" w:cs="Times New Roman"/>
                <w:sz w:val="28"/>
                <w:szCs w:val="28"/>
              </w:rPr>
              <w:t xml:space="preserve">муниципального </w:t>
            </w:r>
            <w:r w:rsidR="00601D14" w:rsidRPr="0027463A">
              <w:rPr>
                <w:rFonts w:ascii="Times New Roman" w:hAnsi="Times New Roman" w:cs="Times New Roman"/>
                <w:sz w:val="28"/>
                <w:szCs w:val="28"/>
              </w:rPr>
              <w:t>округа</w:t>
            </w:r>
            <w:r w:rsidR="0027463A" w:rsidRPr="0027463A">
              <w:rPr>
                <w:rFonts w:ascii="Times New Roman" w:hAnsi="Times New Roman" w:cs="Times New Roman"/>
                <w:sz w:val="28"/>
                <w:szCs w:val="28"/>
              </w:rPr>
              <w:t xml:space="preserve"> </w:t>
            </w:r>
            <w:r w:rsidR="007E3375" w:rsidRPr="0027463A">
              <w:rPr>
                <w:rFonts w:ascii="Times New Roman" w:hAnsi="Times New Roman" w:cs="Times New Roman"/>
                <w:sz w:val="28"/>
                <w:szCs w:val="28"/>
              </w:rPr>
              <w:t>Ставропольского края</w:t>
            </w:r>
          </w:p>
          <w:p w:rsidR="007E3375" w:rsidRPr="0027463A" w:rsidRDefault="007E3375" w:rsidP="00AF2FC9">
            <w:pPr>
              <w:jc w:val="center"/>
              <w:rPr>
                <w:rFonts w:ascii="Times New Roman" w:hAnsi="Times New Roman" w:cs="Times New Roman"/>
                <w:sz w:val="28"/>
                <w:szCs w:val="28"/>
              </w:rPr>
            </w:pPr>
            <w:r w:rsidRPr="0027463A">
              <w:rPr>
                <w:rFonts w:ascii="Times New Roman" w:hAnsi="Times New Roman" w:cs="Times New Roman"/>
                <w:sz w:val="28"/>
                <w:szCs w:val="28"/>
              </w:rPr>
              <w:t>от                           №</w:t>
            </w:r>
          </w:p>
        </w:tc>
      </w:tr>
    </w:tbl>
    <w:p w:rsidR="001F5425" w:rsidRPr="00AF2FC9" w:rsidRDefault="001F5425" w:rsidP="007F466F">
      <w:pPr>
        <w:spacing w:after="0" w:line="240" w:lineRule="auto"/>
        <w:jc w:val="center"/>
        <w:rPr>
          <w:rFonts w:ascii="Times New Roman" w:hAnsi="Times New Roman" w:cs="Times New Roman"/>
          <w:sz w:val="24"/>
          <w:szCs w:val="24"/>
        </w:rPr>
      </w:pPr>
    </w:p>
    <w:p w:rsidR="00817DEE" w:rsidRPr="00AF2FC9" w:rsidRDefault="00817DEE" w:rsidP="00817DEE">
      <w:pPr>
        <w:spacing w:after="0" w:line="240" w:lineRule="auto"/>
        <w:rPr>
          <w:rFonts w:ascii="Times New Roman" w:hAnsi="Times New Roman" w:cs="Times New Roman"/>
          <w:sz w:val="24"/>
          <w:szCs w:val="24"/>
        </w:rPr>
      </w:pPr>
    </w:p>
    <w:p w:rsidR="00817DEE" w:rsidRPr="00340421" w:rsidRDefault="00817DEE" w:rsidP="00817DEE">
      <w:pPr>
        <w:spacing w:after="0" w:line="240" w:lineRule="auto"/>
        <w:jc w:val="center"/>
        <w:rPr>
          <w:rFonts w:ascii="Times New Roman" w:hAnsi="Times New Roman" w:cs="Times New Roman"/>
          <w:sz w:val="28"/>
          <w:szCs w:val="28"/>
        </w:rPr>
      </w:pPr>
      <w:r w:rsidRPr="00340421">
        <w:rPr>
          <w:rFonts w:ascii="Times New Roman" w:hAnsi="Times New Roman" w:cs="Times New Roman"/>
          <w:sz w:val="28"/>
          <w:szCs w:val="28"/>
        </w:rPr>
        <w:t>ДОХОДЫ</w:t>
      </w:r>
    </w:p>
    <w:p w:rsidR="00817DEE" w:rsidRPr="00340421" w:rsidRDefault="00D71DA0" w:rsidP="00817DEE">
      <w:pPr>
        <w:spacing w:after="0" w:line="240" w:lineRule="auto"/>
        <w:jc w:val="center"/>
        <w:rPr>
          <w:rFonts w:ascii="Times New Roman" w:hAnsi="Times New Roman" w:cs="Times New Roman"/>
          <w:sz w:val="28"/>
          <w:szCs w:val="28"/>
        </w:rPr>
      </w:pPr>
      <w:r w:rsidRPr="00340421">
        <w:rPr>
          <w:rFonts w:ascii="Times New Roman" w:hAnsi="Times New Roman" w:cs="Times New Roman"/>
          <w:sz w:val="28"/>
          <w:szCs w:val="28"/>
        </w:rPr>
        <w:t xml:space="preserve">бюджета округа по кодам классификации доходов бюджетов бюджетной классификации Российской Федерации </w:t>
      </w:r>
      <w:r w:rsidR="00817DEE" w:rsidRPr="00340421">
        <w:rPr>
          <w:rFonts w:ascii="Times New Roman" w:hAnsi="Times New Roman" w:cs="Times New Roman"/>
          <w:sz w:val="28"/>
          <w:szCs w:val="28"/>
        </w:rPr>
        <w:t>за 20</w:t>
      </w:r>
      <w:r w:rsidR="00873E6E" w:rsidRPr="00340421">
        <w:rPr>
          <w:rFonts w:ascii="Times New Roman" w:hAnsi="Times New Roman" w:cs="Times New Roman"/>
          <w:sz w:val="28"/>
          <w:szCs w:val="28"/>
        </w:rPr>
        <w:t>2</w:t>
      </w:r>
      <w:r w:rsidR="00C635C4" w:rsidRPr="00340421">
        <w:rPr>
          <w:rFonts w:ascii="Times New Roman" w:hAnsi="Times New Roman" w:cs="Times New Roman"/>
          <w:sz w:val="28"/>
          <w:szCs w:val="28"/>
        </w:rPr>
        <w:t>3</w:t>
      </w:r>
      <w:r w:rsidR="00817DEE" w:rsidRPr="00340421">
        <w:rPr>
          <w:rFonts w:ascii="Times New Roman" w:hAnsi="Times New Roman" w:cs="Times New Roman"/>
          <w:sz w:val="28"/>
          <w:szCs w:val="28"/>
        </w:rPr>
        <w:t xml:space="preserve"> год</w:t>
      </w:r>
    </w:p>
    <w:p w:rsidR="00817DEE" w:rsidRPr="00817DEE" w:rsidRDefault="00817DEE" w:rsidP="00817DEE">
      <w:pPr>
        <w:spacing w:after="0" w:line="240" w:lineRule="auto"/>
        <w:jc w:val="right"/>
        <w:rPr>
          <w:rFonts w:ascii="Times New Roman" w:hAnsi="Times New Roman" w:cs="Times New Roman"/>
          <w:sz w:val="20"/>
          <w:szCs w:val="20"/>
        </w:rPr>
      </w:pPr>
      <w:r w:rsidRPr="00817DEE">
        <w:rPr>
          <w:rFonts w:ascii="Times New Roman" w:hAnsi="Times New Roman" w:cs="Times New Roman"/>
          <w:sz w:val="20"/>
          <w:szCs w:val="20"/>
        </w:rPr>
        <w:t>(рублей)</w:t>
      </w:r>
    </w:p>
    <w:tbl>
      <w:tblPr>
        <w:tblW w:w="9923" w:type="dxa"/>
        <w:tblInd w:w="-34" w:type="dxa"/>
        <w:tblLayout w:type="fixed"/>
        <w:tblLook w:val="04A0" w:firstRow="1" w:lastRow="0" w:firstColumn="1" w:lastColumn="0" w:noHBand="0" w:noVBand="1"/>
      </w:tblPr>
      <w:tblGrid>
        <w:gridCol w:w="2269"/>
        <w:gridCol w:w="3543"/>
        <w:gridCol w:w="1701"/>
        <w:gridCol w:w="1418"/>
        <w:gridCol w:w="992"/>
      </w:tblGrid>
      <w:tr w:rsidR="00340421" w:rsidRPr="00340421" w:rsidTr="00ED2427">
        <w:trPr>
          <w:trHeight w:val="207"/>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Код бюджетной классификации Российской Федерации</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Наименование доходов</w:t>
            </w:r>
          </w:p>
        </w:tc>
        <w:tc>
          <w:tcPr>
            <w:tcW w:w="1701"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Утверждено с учетом изменений </w:t>
            </w:r>
          </w:p>
        </w:tc>
        <w:tc>
          <w:tcPr>
            <w:tcW w:w="1418"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Исполнено за 2023 год </w:t>
            </w:r>
          </w:p>
        </w:tc>
        <w:tc>
          <w:tcPr>
            <w:tcW w:w="992" w:type="dxa"/>
            <w:vMerge w:val="restart"/>
            <w:tcBorders>
              <w:top w:val="single" w:sz="4" w:space="0" w:color="auto"/>
              <w:left w:val="nil"/>
              <w:bottom w:val="single" w:sz="4" w:space="0" w:color="auto"/>
              <w:right w:val="single" w:sz="4" w:space="0" w:color="auto"/>
            </w:tcBorders>
            <w:shd w:val="clear" w:color="000000" w:fill="FFFFFF"/>
            <w:vAlign w:val="center"/>
            <w:hideMark/>
          </w:tcPr>
          <w:p w:rsidR="00340421" w:rsidRPr="00340421" w:rsidRDefault="00340421" w:rsidP="00340421">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 xml:space="preserve">Процент исполнения </w:t>
            </w:r>
          </w:p>
        </w:tc>
      </w:tr>
      <w:tr w:rsidR="00565D16" w:rsidRPr="00340421" w:rsidTr="00ED2427">
        <w:trPr>
          <w:trHeight w:val="207"/>
        </w:trPr>
        <w:tc>
          <w:tcPr>
            <w:tcW w:w="2269"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65D16" w:rsidRPr="00340421" w:rsidRDefault="00565D16" w:rsidP="00565D16">
            <w:pPr>
              <w:spacing w:after="0" w:line="240" w:lineRule="auto"/>
              <w:rPr>
                <w:rFonts w:ascii="Times New Roman" w:eastAsia="Times New Roman" w:hAnsi="Times New Roman" w:cs="Times New Roman"/>
                <w:sz w:val="18"/>
                <w:szCs w:val="18"/>
                <w:lang w:eastAsia="ru-RU"/>
              </w:rPr>
            </w:pPr>
          </w:p>
        </w:tc>
      </w:tr>
      <w:tr w:rsidR="00565D16" w:rsidRPr="00340421" w:rsidTr="00653BC6">
        <w:trPr>
          <w:trHeight w:val="20"/>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1</w:t>
            </w:r>
          </w:p>
        </w:tc>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5D16" w:rsidRPr="00340421" w:rsidRDefault="00565D16" w:rsidP="00565D16">
            <w:pPr>
              <w:spacing w:after="0" w:line="240" w:lineRule="auto"/>
              <w:jc w:val="center"/>
              <w:rPr>
                <w:rFonts w:ascii="Times New Roman" w:eastAsia="Times New Roman" w:hAnsi="Times New Roman" w:cs="Times New Roman"/>
                <w:sz w:val="18"/>
                <w:szCs w:val="18"/>
                <w:lang w:eastAsia="ru-RU"/>
              </w:rPr>
            </w:pPr>
            <w:r w:rsidRPr="00340421">
              <w:rPr>
                <w:rFonts w:ascii="Times New Roman" w:eastAsia="Times New Roman" w:hAnsi="Times New Roman" w:cs="Times New Roman"/>
                <w:sz w:val="18"/>
                <w:szCs w:val="18"/>
                <w:lang w:eastAsia="ru-RU"/>
              </w:rPr>
              <w:t>5</w:t>
            </w:r>
          </w:p>
        </w:tc>
      </w:tr>
      <w:tr w:rsidR="008E4B30" w:rsidRPr="00340421" w:rsidTr="00653BC6">
        <w:tblPrEx>
          <w:tblCellMar>
            <w:left w:w="0" w:type="dxa"/>
            <w:right w:w="0" w:type="dxa"/>
          </w:tblCellMar>
        </w:tblPrEx>
        <w:trPr>
          <w:trHeight w:val="20"/>
        </w:trPr>
        <w:tc>
          <w:tcPr>
            <w:tcW w:w="2269"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Cs/>
                <w:sz w:val="18"/>
                <w:szCs w:val="18"/>
              </w:rPr>
            </w:pPr>
            <w:r w:rsidRPr="00340421">
              <w:rPr>
                <w:rFonts w:ascii="Times New Roman" w:hAnsi="Times New Roman" w:cs="Times New Roman"/>
                <w:bCs/>
                <w:sz w:val="18"/>
                <w:szCs w:val="18"/>
              </w:rPr>
              <w:t>ПРАВИТЕЛЬСТВО СТАВРОПОЛЬСКОГО КРАЯ</w:t>
            </w:r>
          </w:p>
        </w:tc>
        <w:tc>
          <w:tcPr>
            <w:tcW w:w="1701"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184 858,16</w:t>
            </w:r>
          </w:p>
        </w:tc>
        <w:tc>
          <w:tcPr>
            <w:tcW w:w="1418"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232 886,25</w:t>
            </w:r>
          </w:p>
        </w:tc>
        <w:tc>
          <w:tcPr>
            <w:tcW w:w="992" w:type="dxa"/>
            <w:tcBorders>
              <w:top w:val="single" w:sz="4" w:space="0" w:color="auto"/>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bCs/>
                <w:sz w:val="18"/>
                <w:szCs w:val="18"/>
              </w:rPr>
            </w:pPr>
            <w:r w:rsidRPr="00340421">
              <w:rPr>
                <w:rFonts w:ascii="Times New Roman" w:hAnsi="Times New Roman" w:cs="Times New Roman"/>
                <w:bCs/>
                <w:sz w:val="18"/>
                <w:szCs w:val="18"/>
              </w:rPr>
              <w:t>ДОХОДЫ</w:t>
            </w:r>
            <w:bookmarkStart w:id="0" w:name="_GoBack"/>
            <w:bookmarkEnd w:id="0"/>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184 858,16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232 886,25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bCs/>
                <w:sz w:val="18"/>
                <w:szCs w:val="18"/>
              </w:rPr>
            </w:pPr>
            <w:r w:rsidRPr="00340421">
              <w:rPr>
                <w:rFonts w:ascii="Times New Roman" w:hAnsi="Times New Roman" w:cs="Times New Roman"/>
                <w:bCs/>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sz w:val="18"/>
                <w:szCs w:val="18"/>
              </w:rPr>
            </w:pPr>
            <w:r w:rsidRPr="00340421">
              <w:rPr>
                <w:rFonts w:ascii="Times New Roman" w:hAnsi="Times New Roman" w:cs="Times New Roman"/>
                <w:sz w:val="18"/>
                <w:szCs w:val="18"/>
              </w:rPr>
              <w:t>002 1 00 00 000 00 0000 000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184 858,16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232 886,25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8E4B30">
            <w:pPr>
              <w:jc w:val="center"/>
              <w:rPr>
                <w:rFonts w:ascii="Times New Roman" w:hAnsi="Times New Roman" w:cs="Times New Roman"/>
                <w:sz w:val="18"/>
                <w:szCs w:val="18"/>
              </w:rPr>
            </w:pPr>
            <w:r w:rsidRPr="00340421">
              <w:rPr>
                <w:rFonts w:ascii="Times New Roman" w:hAnsi="Times New Roman" w:cs="Times New Roman"/>
                <w:sz w:val="18"/>
                <w:szCs w:val="18"/>
              </w:rPr>
              <w:t>125,98</w:t>
            </w:r>
          </w:p>
        </w:tc>
      </w:tr>
      <w:tr w:rsidR="008E4B30" w:rsidRPr="00340421" w:rsidTr="00ED2427">
        <w:tblPrEx>
          <w:tblCellMar>
            <w:left w:w="0" w:type="dxa"/>
            <w:right w:w="0" w:type="dxa"/>
          </w:tblCellMar>
        </w:tblPrEx>
        <w:trPr>
          <w:trHeight w:val="20"/>
        </w:trPr>
        <w:tc>
          <w:tcPr>
            <w:tcW w:w="2269"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002 1 16 00 000 00 0000 000</w:t>
            </w:r>
          </w:p>
        </w:tc>
        <w:tc>
          <w:tcPr>
            <w:tcW w:w="3543"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184 858,16</w:t>
            </w:r>
          </w:p>
        </w:tc>
        <w:tc>
          <w:tcPr>
            <w:tcW w:w="1418"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232 886,25</w:t>
            </w:r>
          </w:p>
        </w:tc>
        <w:tc>
          <w:tcPr>
            <w:tcW w:w="992" w:type="dxa"/>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125,98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172 713,96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219 563,46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127,13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lastRenderedPageBreak/>
              <w:t>002 1 16 01 053 01 0000 140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13 228,68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19 293,56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145,85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002 1 16 01 063 01 0000 140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75 767,01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96 091,51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126,83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002 1 16 01 073 01 0000 140</w:t>
            </w:r>
          </w:p>
        </w:tc>
        <w:tc>
          <w:tcPr>
            <w:tcW w:w="3543"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10 888,93</w:t>
            </w:r>
          </w:p>
        </w:tc>
        <w:tc>
          <w:tcPr>
            <w:tcW w:w="1418"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10 888,93</w:t>
            </w:r>
          </w:p>
        </w:tc>
        <w:tc>
          <w:tcPr>
            <w:tcW w:w="992" w:type="dxa"/>
            <w:tcBorders>
              <w:top w:val="nil"/>
            </w:tcBorders>
            <w:shd w:val="clear" w:color="auto" w:fill="auto"/>
            <w:tcMar>
              <w:top w:w="15" w:type="dxa"/>
              <w:left w:w="15" w:type="dxa"/>
              <w:bottom w:w="0" w:type="dxa"/>
              <w:right w:w="15" w:type="dxa"/>
            </w:tcMar>
            <w:vAlign w:val="center"/>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002 1 16 01 123 01 0021 140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правил перевозки опасных грузов)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21 250,27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21 451,39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002 1 16 01 193 01 0000 140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ED2427" w:rsidP="007822D6">
            <w:pPr>
              <w:spacing w:line="240" w:lineRule="auto"/>
              <w:rPr>
                <w:rFonts w:ascii="Times New Roman" w:hAnsi="Times New Roman" w:cs="Times New Roman"/>
                <w:sz w:val="18"/>
                <w:szCs w:val="18"/>
              </w:rPr>
            </w:pPr>
            <w:r>
              <w:rPr>
                <w:rFonts w:ascii="Times New Roman" w:hAnsi="Times New Roman" w:cs="Times New Roman"/>
                <w:sz w:val="18"/>
                <w:szCs w:val="18"/>
              </w:rPr>
              <w:t>А</w:t>
            </w:r>
            <w:r w:rsidR="008E4B30" w:rsidRPr="00340421">
              <w:rPr>
                <w:rFonts w:ascii="Times New Roman" w:hAnsi="Times New Roman" w:cs="Times New Roman"/>
                <w:sz w:val="18"/>
                <w:szCs w:val="18"/>
              </w:rPr>
              <w:t>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10 833,00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180,85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002 1 16 01 203 01 0000 140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40 746,07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52 246,07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128,22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002 1 16 02 000 00 0000 140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12 144,20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13 322,79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002 1 16 02 010 02 0020 140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12 144,20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13 322,79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 xml:space="preserve">УПРАВЛЕНИЕ ПО ОБЕСПЕЧЕНИЮ ДЕЯТЕЛЬНОСТИ МИРОВЫХ СУДЕЙ </w:t>
            </w:r>
            <w:r w:rsidRPr="00624EBE">
              <w:rPr>
                <w:rFonts w:ascii="Times New Roman" w:hAnsi="Times New Roman" w:cs="Times New Roman"/>
                <w:bCs/>
                <w:sz w:val="18"/>
                <w:szCs w:val="18"/>
              </w:rPr>
              <w:lastRenderedPageBreak/>
              <w:t>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lastRenderedPageBreak/>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lastRenderedPageBreak/>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2 831 830,00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2 453 459,22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008 1 16 01 053 01 0059 140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43 500,00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83,91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008 1 16 01 053 01 0063 140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24 750,00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78,79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008 1 16 01 053 01 0351 140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008 1 16 01 053 01 9000 140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10 600,50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14 077,10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132,80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4 189,50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4 621,43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110,31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008 1 16 01 063 01 0009 140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98 450,00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80 794,89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008 1 16 01 063 01 0091 140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008 1 16 01 063 01 0101 140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87 500,07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122,06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008 1 16 01 063 01 9000 140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282,50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88,50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008 1 16 01 073 01 0017 140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008 1 16 01 073 01 0019 140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108 687,00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73 021,71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008 1 16 01 073 01 0027 140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42 586,00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41 953,55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98,51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008 1 16 01 083 01 0037 140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49 726,00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42 134,95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008 1 16 01 083 01 0039 140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охраны и использования природных ресурсов на особо охраняемых природных территориях)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2 143,00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008 1 16 01 083 01 0281 140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008 1 16 01 093 01 9000 140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008 1 16 01 103 01 9000 140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1 278,50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234,65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008 1 16 01 113 01 0022 140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008 1 16 01 133 01 9000 140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2 250,00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333,33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008 1 16 01 143 01 0002 140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2 295,00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3 780,00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164,71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008 1 16 01 143 01 0101 140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008 1 16 01 143 01 9000 140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18 583,50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14 394,09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77,46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008 1 16 01 153 01 0005 140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715,48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68,14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008 1 16 01 153 01 0006 140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11 335,50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7 659,45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67,57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008 1 16 01 153 01 0012 140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008 1 16 01 153 01 9000 140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7 067,50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70,75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008 1 16 01 173 01 0007 140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008 1 16 01 173 01 0008 140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1 071,50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008 1 16 01 173 01 9000 140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15 228,00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3 572,72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008 1 16 01 183 01 0000 140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2 106,00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008 1 16 01 193 01 0005 140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212 572,00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7 185,00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-1 640,72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-22,84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008 1 16 01 193 01 0012 140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1 071,50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008 1 16 01 193 01 0013 140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008 1 16 01 193 01 0028 140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558 915,00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565 195,02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008 1 16 01 193 01 0029 140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157 500,00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95,24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008 1 16 01 193 01 0030 140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нарушение требований к ведению образовательной деятельности и организации образовательного процесса)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1 103,50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566,42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51,33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008 1 16 01 193 01 0401 140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7 108,00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008 1 16 01 193 01 9000 140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8 055,50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5 870,37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72,87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008 1 16 01 203 01 0006 140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норм и правил по предупреждению и ликвидации чрезвычайных ситуаций)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008 1 16 01 203 01 0007 140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3 750,00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2 500,00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008 1 16 01 203 01 0008 140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008 1 16 01 203 01 0010 140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19 561,50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13 040,99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008 1 16 01 203 01 0013 140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10 795,50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185,26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008 1 16 01 203 01 0021 140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23 391,00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21 121,71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90,30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008 1 16 01 203 01 9000 140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1 183 119,50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1 135 921,63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96,01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008 1 16 01 333 01 0000 140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82 569,00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71 545,85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МИНИСТЕРСТВО ИМУЩЕСТВЕННЫХ ОТНОШЕНИЙ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14 637 732,61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14 044 039,91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14 044 039,91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011 1 11 05 012 14 1000 120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10 527 000,00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13 866 795,91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131,73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011 1 11 05 012 14 2000 120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177 244,00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МАТЕРИАЛЬНЫХ И НЕМАТЕРИАЛЬНЫХ АКТИВОВ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011 1 14 06 000 00 0000 430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011 1 14 06 012 14 0000 430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593 692,70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МИНИСТЕРСТВО ПРИРОДНЫХ РЕСУРСОВ И ОХРАНЫ ОКРУЖАЮЩЕЙ СРЕДЫ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1 000 788,29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036 1 11 05 326 14 0000 120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036 1 16 11 000 00 0000 140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036 1 16 11 050 01 0000 140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1 174 878,78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1 000 786,09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СЕВЕРО-КАВКАЗСКОЕ МЕЖРЕГИОНАЛЬНОЕ УПРАВЛЕНИЕ РОСПРИРОДНАДЗОРА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ПРИ ПОЛЬЗОВАНИИ ПРИРОДНЫМИ РЕСУРСАМИ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негативное воздействие на окружающую среду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1 989 210,00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2 132 392,93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048 1 12 01 010 01 2100 120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выбросы загрязняющих веществ в атмосферный воздух стационарными объектами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048 1 12 01 010 01 6000 120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324 700,00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338 911,17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104,38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048 1 12 01 030 01 6000 120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77 000,00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69 067,60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048 1 12 01 041 01 2100 120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отходов производства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9 827,48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048 1 12 01 041 01 6000 120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1 587 510,00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1 706 394,56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107,49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048 1 12 01 042 01 2100 120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твердых коммунальных отходов (пени по соответствующему платежу)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048 1 12 01 042 01 6000 120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8 191,15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УПРАВЛЕНИЕ ФЕДЕРАЛЬНОЙ НАЛОГОВОЙ СЛУЖБЫ РОССИИ ПО СТАВРОПОЛЬСКОМУ КРАЮ</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Cs/>
                <w:sz w:val="18"/>
                <w:szCs w:val="18"/>
              </w:rPr>
            </w:pPr>
            <w:r w:rsidRPr="00340421">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bCs/>
                <w:sz w:val="18"/>
                <w:szCs w:val="18"/>
              </w:rPr>
            </w:pPr>
            <w:r w:rsidRPr="00340421">
              <w:rPr>
                <w:rFonts w:ascii="Times New Roman" w:hAnsi="Times New Roman" w:cs="Times New Roman"/>
                <w:bCs/>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1 489 595 356,45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1 666 696 640,47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958 655 524,65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1 096 324 435,23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114,36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958 655 524,65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1 096 324 435,23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114,36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182 1 01 02 010 01 1000 110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867 191 202,93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1 009 834 500,52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116,45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182 1 01 02 010 01 3000 110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13 381,04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28 608,08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213,80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182 1 01 02 020 01 1000 110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12 171 993,06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8 899 253,96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182 1 01 02 020 01 3000 110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12 004,05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182 1 01 02 030 01 1000 110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43 201 104,37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38 421 728,28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88,94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182 1 01 02 030 01 3000 110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683 403,99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699 912,18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102,42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182 1 01 02 040 01 1000 110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12 440 123,14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10 226 964,65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182 1 01 02 080 01 1000 110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10 783 577,42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12 437 032,57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115,33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182 1 01 02 130 01 1000 110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8 811 850,62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10 345 894,69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117,41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182 1 01 02 140 01 1000 110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3 358 888,08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5 418 536,25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161,32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добавленную стоимость на товары (работы, услуги), реализуемые на территории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48 632 388,00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50 416 486,09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Акцизы на этиловый спирт из пищевого или непищевого сырья, в том числе денатурированный этиловый спирт, спирт-сырец, винный спирт, виноградный спирт, дистилляты винный, виноградный, плодовый, коньячный, кальвадосный, висковый, производимый на территории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48 632 388,00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50 416 486,09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103,67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182 1 03 02 231 01 0000 110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24 477 314,71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26 123 529,59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106,73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182 1 03 02 241 01 0000 110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119 814,17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136 440,53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113,88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182 1 03 02 251 01 0000 110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26 399 516,95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27 000 706,45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182 1 03 02 261 01 0000 110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-2 364 257,83</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-2 844 190,48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120,30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262 880 453,80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254 370 062,05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упрощенной системы налогообложения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197 933 126,63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199 036 642,23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100,56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182 1 05 01 011 01 1000 110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154 731 625,19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158 261 943,13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182 1 05 01 011 01 3000 110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495 993,39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411 045,39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182 1 05 01 012 01 3000 110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46,50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182 1 05 01 021 01 1000 110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42 666 163,25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40 332 093,88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94,53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182 1 05 01 021 01 3000 110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39 344,80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31 513,33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80,10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-479 000,00</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-343 764,19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182 1 05 02 010 02 1000 110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-499 000,00</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-363 757,29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72,90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182 1 05 02 010 02 3000 110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20 886,16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104,43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182 1 05 02 020 02 1000 110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-892,74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182 1 05 02 020 02 3000 110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налог на вмененный доход для отдельных видов деятельности (за налоговые периоды, истекшие до 1 января 2011 года)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-0,32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45 762 765,17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47 608 039,25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104,03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182 1 05 03 010 01 1000 110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45 762 765,17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47 603 772,40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104,02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182 1 05 03 010 01 3000 110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4 266,85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182 1 05 04 000 00 0000 110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патентной системы налогообложения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19 663 562,00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8 069 144,76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41,04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182 1 05 04 060 02 1000 110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19 663 562,00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8 069 144,76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41,04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202 385 000,00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246 875 542,80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121,98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182 1 06 01 000 00 0000 110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имущество физических лиц</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90 140 003,22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182 1 06 01 020 14 1000 110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67 385 000,00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90 140 003,22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156 735 539,58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116,10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182 1 06 06 032 14 1000 110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60 618 496,28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67 236 682,03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110,92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182 1 06 06 032 14 3000 110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организаций,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-1 000,00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182 1 06 06 042 14 1000 110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74 381 503,72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89 558 714,55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182 1 06 06 042 14 3000 110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-58 857,00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17 029 990,00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18 708 218,26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182 1 08 03 000 00 0000 110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17 029 990,00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18 708 218,26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109,85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182 1 08 03 010 01 1050 110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17 017 519,20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18 625 809,04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109,45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182 1 08 03 010 01 1060 110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12 470,80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82 409,22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660,82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ЗАДОЛЖЕННОСТЬ И ПЕРЕРАСЧЕТЫ ПО ОТМЕНЕННЫМ НАЛОГАМ, СБОРАМ И ИНЫМ ОБЯЗАТЕЛЬНЫМ ПЛАТЕЖАМ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445,54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Налоги на имущество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445,54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182 1 09 04 052 14 1000 110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(по обязательствам, возникшим до 1 января 2006 года), мобилизуемый на территориях муниципальных округов (сумма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182 1 09 04 052 14 3000 110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Земельный налог (по обязательствам, возникшим до 1 января 2006 года), мобилизуемый на территориях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444,00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182 1 16 10 129 01 0000 140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1 450,50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ГЛАВНОЕ УПРАВЛЕНИЕ МИНИСТЕРСТВА ВНУТРЕННИХ ДЕЛ РОССЙСКОЙ ФЕДЕРАЦИИ ПО СТАВРОПОЛЬКОМУ КРАЮ</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188 1 16 10 123 01 0141 140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АДМИНИСТРАЦИЯ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345 153 260,27</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284 006 478,88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345 153 260,27</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284 006 478,88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82,28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11 393 113,17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13 611 771,21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119,47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701 1 08 07 000 00 0000 110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701 1 08 07 150 01 4000 110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выдачу разрешения на установку рекламной конструкции (прочие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225 224,80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245 831,45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109,15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179 780,43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200 387,08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701 1 13 01 530 14 0000 130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69 780,43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89 052,43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127,62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701 1 13 01 994 14 0000 130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111 334,65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701 1 13 02 994 14 0000 130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45 444,37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1 007 493,94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2 045 764,33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203,05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701 1 16 02 000 00 0000 140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359 464,31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414 069,97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701 1 16 02 020 02 0000 140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359 464,31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414 069,97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115,19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701 1 16 07 000 00 0000 140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1 366 096,80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701 1 16 07 090 14 0000 140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1 366 096,80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701 1 16 10 031 14 0000 140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бюджета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225 973,27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701 1 16 11 000 00 0000 140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22 056,36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39 624,29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701 1 16 11 064 01 0000 140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22 056,36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39 624,29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179,65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701 1 17 05 000 00 0000 180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701 1 17 05 040 14 0000 180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10 055 394,43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11 215 175,43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111,53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333 760 147,10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270 394 707,67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81,01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341 405 920,03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279 050 916,13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81,74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бюджетной системы Российской Федерации (межбюджетные субсидии)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39 849 615,44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701 2 02 20 216 14 0000 150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39 849 615,44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206 570 846,00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183 354 611,19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88,76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701 2 02 25 065 14 0000 150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реализацию государственных программ субъектов Российской Федерации в области использования и охраны водных объектов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10 560 500,00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6 491 750,52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61,47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701 2 02 25 393 14 0000 150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ED2427">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Субсидии бюджетам муниципальных округов на финансовое обеспечение дорожной деятельности в рамках реализации национального проекта </w:t>
            </w:r>
            <w:r w:rsidR="00ED2427">
              <w:rPr>
                <w:rFonts w:ascii="Times New Roman" w:hAnsi="Times New Roman" w:cs="Times New Roman"/>
                <w:sz w:val="18"/>
                <w:szCs w:val="18"/>
              </w:rPr>
              <w:t>«</w:t>
            </w:r>
            <w:r w:rsidRPr="00340421">
              <w:rPr>
                <w:rFonts w:ascii="Times New Roman" w:hAnsi="Times New Roman" w:cs="Times New Roman"/>
                <w:sz w:val="18"/>
                <w:szCs w:val="18"/>
              </w:rPr>
              <w:t>Безопасные качественные дороги</w:t>
            </w:r>
            <w:r w:rsidR="00ED2427">
              <w:rPr>
                <w:rFonts w:ascii="Times New Roman" w:hAnsi="Times New Roman" w:cs="Times New Roman"/>
                <w:sz w:val="18"/>
                <w:szCs w:val="18"/>
              </w:rPr>
              <w:t>»</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186 081 231,00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166 933 745,67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89,71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701 2 02 25 497 14 0000 150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реализацию мероприятий по обеспечению жильем молодых семей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9 929 115,00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9 929 115,00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60 860 418,25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60 860 418,24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701 2 02 29 999 14 1204 150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701 2 02 29 999 14 1238 150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мероприятий по благоустройству территорий в муниципальных округах и городских округах)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60 760 418,25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60 760 418,24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9 043 247,04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9 038 324,86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701 2 02 30 024 14 0026 150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927 862,50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927 859,54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701 2 02 30 024 14 0032 150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1 083 417,02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1 083 417,02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701 2 02 30 024 14 0036 150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2 711 426,13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2 711 426,13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701 2 02 30 024 14 0045 150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1 829 909,89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1 829 908,91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701 2 02 30 024 14 0047 150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1 995 043,26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1 995 043,26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701 2 02 30 024 14 0181 150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701 2 02 30 024 14 1110 150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деятельности по обращению с животными без владельцев)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459 588,24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454 670,00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98,93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3 585 644,32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99,77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701 2 02 35 118 14 0000 150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3 577 283,72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701 2 02 35 120 14 0000 150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8 360,60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21 496 148,98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22 220 278,12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103,37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701 2 02 49 999 14 0049 150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(средства резервного фонда Правительства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14 949 165,17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16 012 469,90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701 2 02 49 999 14 0064 150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2 332 681,41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1 993 505,82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85,46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701 2 02 49 999 14 1255 150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(осуществление выплаты лицам, входящим в муниципальные управленческие команды Ставропольского края, поощрения за достижение в 2022 году Ставропольским краем значений (уровней)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4 214 302,40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4 214 302,40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-7 645 772,93</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-8 656 208,46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701 2 19 25 497 14 0000 150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реализацию мероприятий по обеспечению жильем молодых семей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-22 407,58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-7 623 365,35</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-8 633 800,88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701 2 19 60 010 14 0000 150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-7 623 365,35</w:t>
            </w:r>
          </w:p>
        </w:tc>
        <w:tc>
          <w:tcPr>
            <w:tcW w:w="1418" w:type="dxa"/>
            <w:tcBorders>
              <w:top w:val="nil"/>
            </w:tcBorders>
            <w:shd w:val="clear" w:color="auto" w:fill="auto"/>
            <w:tcMar>
              <w:top w:w="15" w:type="dxa"/>
              <w:left w:w="15" w:type="dxa"/>
              <w:bottom w:w="0" w:type="dxa"/>
              <w:right w:w="15" w:type="dxa"/>
            </w:tcMar>
            <w:vAlign w:val="center"/>
            <w:hideMark/>
          </w:tcPr>
          <w:p w:rsidR="008E4B30" w:rsidRPr="00ED2427" w:rsidRDefault="008E4B30" w:rsidP="007822D6">
            <w:pPr>
              <w:spacing w:line="240" w:lineRule="auto"/>
              <w:jc w:val="center"/>
              <w:rPr>
                <w:rFonts w:ascii="Times New Roman" w:hAnsi="Times New Roman" w:cs="Times New Roman"/>
                <w:sz w:val="18"/>
                <w:szCs w:val="18"/>
              </w:rPr>
            </w:pPr>
            <w:r w:rsidRPr="00ED2427">
              <w:rPr>
                <w:rFonts w:ascii="Times New Roman" w:hAnsi="Times New Roman" w:cs="Times New Roman"/>
                <w:sz w:val="18"/>
                <w:szCs w:val="18"/>
              </w:rPr>
              <w:t>-8 633 800,88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113,25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ГРАДОСТРОИТЕЛЬСТВУ, ЗЕМЕЛЬНЫМ И ИМУЩЕСТВЕННЫМ ОТНОШЕНИЯМ АДИНИСТРАЦИИ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133 468 801,19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163 665 640,33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702 1 08 07 000 00 0000 110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государственную регистрацию, а также за совершение прочих юридически значимых действий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702 1 08 07 150 01 1000 110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ИСПОЛЬЗОВАНИЯ ИМУЩЕСТВА, НАХОДЯЩЕГОСЯ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69 775 594,55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84 263 234,63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69 011 211,02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83 412 828,11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120,87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702 1 11 05 012 14 0000 120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57 146 000,00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65 386 906,13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114,42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702 1 11 05 024 14 0000 120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11 000 000,00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17 110 566,24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155,55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702 1 11 05 034 14 0000 120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11 295,00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12 720,00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112,62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702 1 11 05 074 14 0000 120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сдачи в аренду имущества, составляющего казну муниципальных округов (за исключением земельных участков)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853 916,02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902 635,74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105,71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702 1 11 07 000 00 0000 120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Платежи от государственных и муниципальных унитарных предприятий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702 1 11 07 014 14 0000 120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274 600,00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702 1 11 09 000 00 0000 120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489 783,53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575 806,52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117,56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702 1 11 09 044 14 0000 120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48 922,73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115 592,12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236,27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702 1 11 09 080 14 0000 120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440 860,80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460 214,40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104,39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702 1 13 02 064 14 0000 130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поступающие в порядке возмещения расходов, понесенных в связи с эксплуатацией имущества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166 700,35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168 591,67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101,13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МАТЕРИАЛЬНЫХ И НЕМАТЕРИАЛЬНЫХ АКТИВОВ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62 959 000,34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78 325 310,95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124,41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702 1 14 02 000 00 0000 410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3 036 901,55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3 040 101,55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702 1 14 02 043 14 0000 410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3 036 901,55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3 040 101,55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100,11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702 1 14 06 000 00 0000 430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государственной и муниципальной собственности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59 922 098,79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75 285 209,40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125,64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36 733 547,71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47 941 869,32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130,51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702 1 14 06 024 14 0000 430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1 971 502,88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1 971 502,88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702 1 14 06 312 14 0000 430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21 217 048,20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25 371 837,20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119,58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22 505,95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363 503,08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1615,14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702 1 17 01 000 00 0000 180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340 997,13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702 1 17 01 040 14 0000 180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340 997,13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702 1 17 05 000 00 0000 180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702 1 17 05 040 14 0000 180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702 1 17 16 000 00 0000 180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в части невыясненных поступлений, по которым не осуществлен возврат (уточнение) не позднее трех лет со дня их зачисления на единый счет соответствующего бюджета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702 1 17 16 000 14 0000 180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22 355,95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ФИНАНСОЕ УПРАВЛЕНИЕ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23 003 339,48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Дотации на выравнивание бюджетной обеспеченности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704 2 02 15 002 14 0000 150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Дотации бюджетам муниципальных округов на поддержку мер по обеспечению сбалансированности бюджетов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15 883 550,00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7 119 789,48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7 119 789,48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704 2 02 49 999 14 1270 150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(повышение оплаты труда отдельных категорий работников муниципальных учреждений в рамках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3 028 080,00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3 028 080,00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704 2 02 49 999 14 1290 150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 xml:space="preserve">Прочие межбюджетные трансферты, передаваемые  бюджетам муниципальных округов (увеличение заработной платы муниципальных служащих муниципальной службы и лиц, не замещающих должности муниципальной службы и исполняющих обязанности по техническому обеспечению деятельности органов местного самоуправления муниципальных образований, работников органов местного самоуправления муниципальных образований, осуществляющих профессиональную деятельность по профессиям рабочих, а также работников муниципальных учреждений, за исключением отдельных категорий работников муниципальных учреждений, которым повышение заработной платы осуществляется в соответствии с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2012-2017 годы" и от 28 декабря 2012 года № 1688 "О некоторых мерах по реализации государственной политики в сфере защиты детей-сирот и детей, оставшихся без  </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4 091 709,48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4 091 709,48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КОМИЕТ ОБРАЗОВАНИЯ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2 439 123 216,93</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2 435 914 752,81</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2 439 123 216,93</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2 435 914 752,81</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14 764 839,38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13 807 562,04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93,52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14 629 562,26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13 663 772,62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14 200 000,00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13 234 210,36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93,20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706 1 13 01 994 14 0001 130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1 700 000,00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1 536 737,87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706 1 13 01 994 14 0002 130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родительской плате)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12 500 000,00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11 697 472,49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93,58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706 1 13 02 994 14 2000 130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429 562,26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706 1 16 07 000 00 0000 140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706 1 16 07 010 14 0000 140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135 277,12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143 213,12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105,87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706 1 17 01 000 00 0000 180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706 1 17 01 040 14 0000 180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576,30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2 424 358 377,55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2 422 107 190,77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2 435 640 165,73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2 433 390 406,97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1 100 507 487,33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1 100 506 795,47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706 2 02 25 098 14 0000 150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1 443 993,79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1 443 993,79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706 2 02 25 232 14 0000 150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308 279,65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308 279,65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706 2 02 25 304 14 0000 150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105 262 168,30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105 261 476,45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706 2 02 25 305 14 0000 150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993 493 045,59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993 493 045,58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25 743 128,13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23 756 566,51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92,28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706 2 02 29 999 14 1213 150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городских округов (обеспечение функционирования центров образования цифрового и гуманитарного профилей "Точка роста", а также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18 190 941,63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18 190 941,63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706 2 02 29 999 14 1283 150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(модернизация инфраструктуры муниципальных организаций отдыха детей и их оздоровления стационарного типа)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7 552 186,50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5 565 624,88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73,70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1 194 986 992,78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1 194 727 711,54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706 2 02 30 024 14 0028 150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5 312 994,14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5 312 984,40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706 2 02 30 024 14 0090 150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22 013 783,74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22 006 030,75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706 2 02 30 024 14 1107 150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346 663 654,00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346 652 174,99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706 2 02 30 024 14 1108 150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780 605 397,12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780 595 189,53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706 2 02 30 024 14 1256 150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15 816 690,32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15 816 451,62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706 2 02 30 024 14 1287 150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1 258 617,36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1 086 000,00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86,29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706 2 02 30 029 14 0000 150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23 315 856,10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23 258 880,25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99,76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71 670 608,10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71 668 284,06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706 2 02 35 179 14 0000 150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6 049 808,10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6 048 220,81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706 2 02 35 303 14 0000 150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65 620 800,00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65 620 063,25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706 2 02 39 998 14 1158 150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33 886 749,39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706 2 02 49 000 00 0000 150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Межбюджетные трансферты, передаваемые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8 845 200,00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8 844 300,00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706 2 02 49 999 14 1217 150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межбюджетные трансферты, передаваемые бюджетам муниципальных округов (приобретение новогодних подарков детям,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8 845 200,00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8 844 300,00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706 2 07 04 020 14 0000 150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Поступления от денежных пожертвований, предоставляемых физическими лицами получателям средств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86 428,02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84 900,00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98,23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городских округов от возврата организациями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706 2 18 04 010 14 0000 150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бюджетов муниципальных округов от возврата бюджетными учреждениями остатков субсидий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139 862,69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360 782,69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257,95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-11 508 078,89</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-11 728 898,89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101,92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выплату региональных социальных доплат к пенсии из бюджетов субъектов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706 2 19 25 305 14 0000 150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-11 367 116,84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706 2 19 35 303 14 0000 150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-47 922,63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-93 039,42</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-313 859,42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337,34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706 2 19 60 010 14 0000 150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-93 039,42</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-313 859,42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337,34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КУЛЬТУРЕ И ТУРИЗМУ АДМИНИСТРАЦИИ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13 547 255,60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13 098 853,96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96,69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13 547 255,60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13 098 853,96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96,69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4 555 666,64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4 107 265,00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4 555 666,64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4 107 265,00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707 1 13 01 000 00 0000 130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(работ)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4 550 000,00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4 101 598,36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90,15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707 1 13 01 994 14 0001 130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1 500 000,00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1 172 768,84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78,18</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707 1 13 01 994 14 0003 130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3 050 000,00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2 928 829,52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96,03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707 1 13 02 994 14 0000 130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5 666,64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8 991 588,96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8 991 588,96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субъектов Российской Федерации на выплату региональных социальных доплат к пенсии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8 764 241,96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707 2 02 25 467 14 0000 150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951 577,03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951 577,03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707 2 02 25 519 14 0000 150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поддержку отрасли культуры</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808 454,40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808 454,40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707 2 02 25 597 14 0000 150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муниципальных округов на реконструкцию и капитальный ремонт муниципальных музеев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7 004 210,53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7 004 210,53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707 2 07 04 000 00 0000 150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городских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707 2 07 04 050 14 0000 150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безвозмездные поступления в бюджеты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227 347,00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УПРАВЛЕНИЕ ТРУДА И СОЦИАЛЬНОЙ ЗАЩИТЫ НАСЕЛЕНИЯ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976 301 869,10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976 301 869,10</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709 1 13 00 000 00 0000 000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ОКАЗАНИЯ ПЛАТНЫХ УСЛУГ И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709 1 13 02 000 00 0000 130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Доходы от компенсации затрат государства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709 1 13 02 994 14 2000 130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доходы от компенсации затрат бюджетов муниципальных округов (в части доходов казенных учреждений)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300 115,19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976 117 946,43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976 001 753,91</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976 359 525,34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976 301 869,66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205 430 104,48</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206 243 014,66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100,40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3 550 000,00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3 619 492,43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101,96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85 117 367,33</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85 946 086,20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100,97</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709 2 02 30 024 14 0042 150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142 158,96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142 158,96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709 2 02 30 024 14 0066 150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ежемесячного пособия на ребенка)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26 802 325,49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26 772 567,48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99,89</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709 2 02 30 024 14 0147 150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31 987 970,52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31 965 403,94</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99,93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709 2 02 30 024 14 1122 150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23 982 827,79</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23 982 827,79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709 2 02 30 024 14 1209 150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(выплата денежной компенсации семьям, в которых в период с 1 января 2011 года по 31 декабря 2015 года родился третий или последующий ребенок)</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9 752,92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9 752,92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709 2 02 30 024 14 1221 150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32 608 235,86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32 607 850,86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709 2 02 30 024 14 1260 150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1 229 465,61</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1 196 874,08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97,35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образований на стимулирование увеличения производства картофеля и овощей</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547 546 546,46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546 574 391,27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99,82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709 2 02 35 084 14 0000 150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107 430 057,55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106 941 012,39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99,54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709 2 02 35 220 14 0000 150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4 694 669,24</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4 711 330,23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100,35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709 2 02 35 250 14 0000 150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оплату жилищно-коммунальных услуг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106 075 000,00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107 360 628,08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101,21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709 2 02 35 302 14 0000 150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осуществление ежемесячных выплат на детей в возрасте от трех до семи лет включительно</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282 808 843,67</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283 547 727,65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100,26</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709 2 02 35 404 14 0000 150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45 467 976,00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42 969 239,77</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94,50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709 2 02 35 462 14 0000 150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1 070 000,00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1 044 453,15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97,61</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Субвенции бюджетам за счет средств резервного фонда Правительства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223 382 874,40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223 484 463,73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709 2 02 39 998 14 1157 150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223 382 874,40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223 484 463,73</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100,05</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СУБСИДИЙ, СУБВЕНЦИЙ И ИНЫХ МЕЖБЮДЖЕТНЫХ ТРАНСФЕРТОВ, ИМЕЮЩИХ ЦЕЛЕВОЕ НАЗНАЧЕНИЕ, ПРОШЛЫХ ЛЕТ</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-241 578,91</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-300 115,75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124,23</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стимулирование увеличения производства картофеля и овощей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-163 323,36</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-221 860,20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135,84</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709 2 19 35 084 14 0000 150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-33 141,00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-33 141,00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709 2 19 35 250 14 0000 150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оплату жилищно-коммунальных услуг отдельным категориям граждан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-1 999,86</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-1 999,86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709 2 19 35 302 14 0000 150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осуществление ежемесячных выплат на детей в возрасте от трех до семи лет включительно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-79 956,00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-79 956,00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709 2 19 35 380 14 0000 150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законом от 19 мая 1995 года № 81-ФЗ "О государственных пособиях гражданам, имеющим детей"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-40,50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-40,75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100,62</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709 2 19 35 404 14 0000 150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-58 536,59</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709 2 19 35 573 14 0000 150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остатков субвенций на выполнение полномочий Российской Федерации по осуществлению ежемесячной выплаты в связи с рождением (усыновлением) первого ребенка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-48 186,00</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-48 186,00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709 2 19 60 000 00 0000 150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внутригородских муниципальных образований городов федерального значения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709 2 19 60 010 14 0000 150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1418" w:type="dxa"/>
            <w:tcBorders>
              <w:top w:val="nil"/>
            </w:tcBorders>
            <w:shd w:val="clear" w:color="auto" w:fill="auto"/>
            <w:tcMar>
              <w:top w:w="15" w:type="dxa"/>
              <w:left w:w="15" w:type="dxa"/>
              <w:bottom w:w="0" w:type="dxa"/>
              <w:right w:w="15" w:type="dxa"/>
            </w:tcMar>
            <w:vAlign w:val="center"/>
            <w:hideMark/>
          </w:tcPr>
          <w:p w:rsidR="008E4B30" w:rsidRPr="00C33874" w:rsidRDefault="008E4B30" w:rsidP="007822D6">
            <w:pPr>
              <w:spacing w:line="240" w:lineRule="auto"/>
              <w:jc w:val="center"/>
              <w:rPr>
                <w:rFonts w:ascii="Times New Roman" w:hAnsi="Times New Roman" w:cs="Times New Roman"/>
                <w:sz w:val="18"/>
                <w:szCs w:val="18"/>
              </w:rPr>
            </w:pPr>
            <w:r w:rsidRPr="00C33874">
              <w:rPr>
                <w:rFonts w:ascii="Times New Roman" w:hAnsi="Times New Roman" w:cs="Times New Roman"/>
                <w:sz w:val="18"/>
                <w:szCs w:val="18"/>
              </w:rPr>
              <w:t>-78 255,55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КОМИТЕТ ПО ФИЗИЧЕСКОЙ  КУЛЬТУРЕ И СПОРТУ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трудового законодательства и иных нормативных правовых актов, содержащих нормы трудового права)</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711 1 16 10 000 00 0000 140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C64660">
            <w:pPr>
              <w:spacing w:line="240" w:lineRule="auto"/>
              <w:rPr>
                <w:rFonts w:ascii="Times New Roman" w:hAnsi="Times New Roman" w:cs="Times New Roman"/>
                <w:sz w:val="18"/>
                <w:szCs w:val="18"/>
              </w:rPr>
            </w:pPr>
            <w:r w:rsidRPr="00340421">
              <w:rPr>
                <w:rFonts w:ascii="Times New Roman" w:hAnsi="Times New Roman" w:cs="Times New Roman"/>
                <w:sz w:val="18"/>
                <w:szCs w:val="18"/>
              </w:rPr>
              <w:t>Возмещение ущерба при возникновении страховых случаев, когда выгодоприобретателями выступают получатели средств федерального бюджета (средства, поступающие от деятельности, осуществляемой загранучреждениями)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711 1 16 10 100 14 0000 140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1 130,78</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ДЕМИНСКИЙ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1 909 949,55</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236 692,00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772 1 17 15 020 14 0103 150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42 260,00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42 260,00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772 1 17 15 020 14 0203 150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104 432,00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104 432,00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772 1 17 15 020 14 0303 150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инициативного проекта «Обустройство детской игровой площадки в х. Демино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90 000,00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772 2 02 29 999 14 1254 150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1 673 257,55</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624EBE" w:rsidP="007822D6">
            <w:pPr>
              <w:spacing w:line="240" w:lineRule="auto"/>
              <w:rPr>
                <w:rFonts w:ascii="Times New Roman" w:hAnsi="Times New Roman" w:cs="Times New Roman"/>
                <w:bCs/>
                <w:sz w:val="18"/>
                <w:szCs w:val="18"/>
              </w:rPr>
            </w:pPr>
            <w:r w:rsidRPr="00624EBE">
              <w:rPr>
                <w:rFonts w:ascii="Times New Roman" w:hAnsi="Times New Roman" w:cs="Times New Roman"/>
                <w:bCs/>
                <w:sz w:val="18"/>
                <w:szCs w:val="18"/>
              </w:rPr>
              <w:t>ДУБОВСКИЙ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1 772 381,56</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773 1 17 15 020 14 0101 150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110 851,60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110 851,60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773 1 17 15 020 14 0201 150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773 1 17 15 020 14 0301 150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"Обустройство спортивной площадки по улице Набережной в селе Дубовка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200 000,00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БЕЗВОЗМЕЗДНЫЕ ПОСТУПЛЕНИЯ ОТ ДРУГИХ БЮДЖЕТОВ БЮДЖЕТНОЙ СИСТЕМЫ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773 2 02 29 000 00 0000 150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Субсидии бюджетам за счет средств резервного фонда Президента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773 2 02 29 999 14 1254 150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Прочие субсидии бюджетам муниципальных округов (реализация инициативных проектов)</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1 411 529,96</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C4038F" w:rsidP="007822D6">
            <w:pPr>
              <w:spacing w:line="240" w:lineRule="auto"/>
              <w:rPr>
                <w:rFonts w:ascii="Times New Roman" w:hAnsi="Times New Roman" w:cs="Times New Roman"/>
                <w:bCs/>
                <w:sz w:val="18"/>
                <w:szCs w:val="18"/>
              </w:rPr>
            </w:pPr>
            <w:r w:rsidRPr="00C4038F">
              <w:rPr>
                <w:rFonts w:ascii="Times New Roman" w:hAnsi="Times New Roman" w:cs="Times New Roman"/>
                <w:bCs/>
                <w:sz w:val="18"/>
                <w:szCs w:val="18"/>
              </w:rPr>
              <w:t>НОВОМАРЬЕВКИЙ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365 550,22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776 1 17 15 020 14 0102 150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155 550,22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155 550,22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776 1 17 15 020 14 0202 150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индивидуальных предпринимателей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75 000,00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776 1 17 15 020 14 0302 150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"Благоустройство общественной территории – кладбища ст. Новомарьевской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135 000,00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C4038F" w:rsidP="007822D6">
            <w:pPr>
              <w:spacing w:line="240" w:lineRule="auto"/>
              <w:rPr>
                <w:rFonts w:ascii="Times New Roman" w:hAnsi="Times New Roman" w:cs="Times New Roman"/>
                <w:bCs/>
                <w:sz w:val="18"/>
                <w:szCs w:val="18"/>
              </w:rPr>
            </w:pPr>
            <w:r w:rsidRPr="00C4038F">
              <w:rPr>
                <w:rFonts w:ascii="Times New Roman" w:hAnsi="Times New Roman" w:cs="Times New Roman"/>
                <w:bCs/>
                <w:sz w:val="18"/>
                <w:szCs w:val="18"/>
              </w:rPr>
              <w:t>СЕНГИЛЕЕВСКИЙ ТЕРРИТОРИАЛЬНЫЙ ОТДЕЛ АДМИНИСТРАЦИИ ШПАКОВСКОГО МУНИЦИПАЛЬНОГО ОКРУГ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xml:space="preserve"> </w:t>
            </w:r>
          </w:p>
        </w:tc>
        <w:tc>
          <w:tcPr>
            <w:tcW w:w="3543"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rPr>
                <w:rFonts w:ascii="Times New Roman" w:hAnsi="Times New Roman" w:cs="Times New Roman"/>
                <w:bCs/>
                <w:sz w:val="18"/>
                <w:szCs w:val="18"/>
              </w:rPr>
            </w:pPr>
            <w:r w:rsidRPr="002F39D3">
              <w:rPr>
                <w:rFonts w:ascii="Times New Roman" w:hAnsi="Times New Roman" w:cs="Times New Roman"/>
                <w:bCs/>
                <w:sz w:val="18"/>
                <w:szCs w:val="18"/>
              </w:rPr>
              <w:t>ДОХОДЫ</w:t>
            </w:r>
          </w:p>
        </w:tc>
        <w:tc>
          <w:tcPr>
            <w:tcW w:w="1701"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2F39D3" w:rsidRDefault="008E4B30" w:rsidP="007822D6">
            <w:pPr>
              <w:spacing w:line="240" w:lineRule="auto"/>
              <w:jc w:val="center"/>
              <w:rPr>
                <w:rFonts w:ascii="Times New Roman" w:hAnsi="Times New Roman" w:cs="Times New Roman"/>
                <w:bCs/>
                <w:sz w:val="18"/>
                <w:szCs w:val="18"/>
              </w:rPr>
            </w:pPr>
            <w:r w:rsidRPr="002F39D3">
              <w:rPr>
                <w:rFonts w:ascii="Times New Roman" w:hAnsi="Times New Roman" w:cs="Times New Roman"/>
                <w:bCs/>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778 1 00 00 000 00 0000 000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федеральный бюджет</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778 1 17 00 000 00 0000 000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778 1 17 15 000 00 0000 150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778 1 17 15 020 14 0104 150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физических лиц на реализацию проекта «Устройство детской площадки по ул. Ленина в с. Сенгилеевском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55 011,22</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55 011,22</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778 1 17 15 020 14 0304 150</w:t>
            </w:r>
          </w:p>
        </w:tc>
        <w:tc>
          <w:tcPr>
            <w:tcW w:w="3543"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sz w:val="18"/>
                <w:szCs w:val="18"/>
              </w:rPr>
            </w:pPr>
            <w:r w:rsidRPr="00340421">
              <w:rPr>
                <w:rFonts w:ascii="Times New Roman" w:hAnsi="Times New Roman" w:cs="Times New Roman"/>
                <w:sz w:val="18"/>
                <w:szCs w:val="18"/>
              </w:rPr>
              <w:t>Инициативные платежи в бюджеты муниципальных округов (поступления средств от организаций на реализацию проекта «Устройство детской площадки по ул. Ленина в с. Сенгилеевском Шпаковского муниципального округа Ставропольского края»</w:t>
            </w:r>
          </w:p>
        </w:tc>
        <w:tc>
          <w:tcPr>
            <w:tcW w:w="1701"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300 000,00</w:t>
            </w:r>
          </w:p>
        </w:tc>
        <w:tc>
          <w:tcPr>
            <w:tcW w:w="1418"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300 000,00</w:t>
            </w:r>
          </w:p>
        </w:tc>
        <w:tc>
          <w:tcPr>
            <w:tcW w:w="992" w:type="dxa"/>
            <w:tcBorders>
              <w:top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jc w:val="center"/>
              <w:rPr>
                <w:rFonts w:ascii="Times New Roman" w:hAnsi="Times New Roman" w:cs="Times New Roman"/>
                <w:sz w:val="18"/>
                <w:szCs w:val="18"/>
              </w:rPr>
            </w:pPr>
            <w:r w:rsidRPr="00340421">
              <w:rPr>
                <w:rFonts w:ascii="Times New Roman" w:hAnsi="Times New Roman" w:cs="Times New Roman"/>
                <w:sz w:val="18"/>
                <w:szCs w:val="18"/>
              </w:rPr>
              <w:t>100,00</w:t>
            </w:r>
          </w:p>
        </w:tc>
      </w:tr>
      <w:tr w:rsidR="008E4B30" w:rsidRPr="00340421" w:rsidTr="00ED2427">
        <w:tblPrEx>
          <w:tblCellMar>
            <w:left w:w="0" w:type="dxa"/>
            <w:right w:w="0" w:type="dxa"/>
          </w:tblCellMar>
        </w:tblPrEx>
        <w:trPr>
          <w:trHeight w:val="20"/>
        </w:trPr>
        <w:tc>
          <w:tcPr>
            <w:tcW w:w="2269" w:type="dxa"/>
            <w:tcBorders>
              <w:left w:val="nil"/>
            </w:tcBorders>
            <w:shd w:val="clear" w:color="auto" w:fill="auto"/>
            <w:tcMar>
              <w:top w:w="15" w:type="dxa"/>
              <w:left w:w="15" w:type="dxa"/>
              <w:bottom w:w="0" w:type="dxa"/>
              <w:right w:w="15" w:type="dxa"/>
            </w:tcMar>
            <w:vAlign w:val="center"/>
            <w:hideMark/>
          </w:tcPr>
          <w:p w:rsidR="008E4B30" w:rsidRPr="00340421" w:rsidRDefault="008E4B30" w:rsidP="007822D6">
            <w:pPr>
              <w:spacing w:line="240" w:lineRule="auto"/>
              <w:rPr>
                <w:rFonts w:ascii="Times New Roman" w:hAnsi="Times New Roman" w:cs="Times New Roman"/>
                <w:b/>
                <w:bCs/>
                <w:sz w:val="18"/>
                <w:szCs w:val="18"/>
              </w:rPr>
            </w:pPr>
            <w:r w:rsidRPr="00340421">
              <w:rPr>
                <w:rFonts w:ascii="Times New Roman" w:hAnsi="Times New Roman" w:cs="Times New Roman"/>
                <w:b/>
                <w:bCs/>
                <w:sz w:val="18"/>
                <w:szCs w:val="18"/>
              </w:rPr>
              <w:t> </w:t>
            </w:r>
          </w:p>
        </w:tc>
        <w:tc>
          <w:tcPr>
            <w:tcW w:w="3543"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ВСЕГО:</w:t>
            </w:r>
          </w:p>
        </w:tc>
        <w:tc>
          <w:tcPr>
            <w:tcW w:w="1701"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5 441 361 424,75</w:t>
            </w:r>
          </w:p>
        </w:tc>
        <w:tc>
          <w:tcPr>
            <w:tcW w:w="1418"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5 587 548 865,86</w:t>
            </w:r>
          </w:p>
        </w:tc>
        <w:tc>
          <w:tcPr>
            <w:tcW w:w="992" w:type="dxa"/>
            <w:shd w:val="clear" w:color="auto" w:fill="auto"/>
            <w:tcMar>
              <w:top w:w="15" w:type="dxa"/>
              <w:left w:w="15" w:type="dxa"/>
              <w:bottom w:w="0" w:type="dxa"/>
              <w:right w:w="15" w:type="dxa"/>
            </w:tcMar>
            <w:vAlign w:val="center"/>
            <w:hideMark/>
          </w:tcPr>
          <w:p w:rsidR="008E4B30" w:rsidRPr="00C4038F" w:rsidRDefault="008E4B30" w:rsidP="007822D6">
            <w:pPr>
              <w:spacing w:line="240" w:lineRule="auto"/>
              <w:jc w:val="center"/>
              <w:rPr>
                <w:rFonts w:ascii="Times New Roman" w:hAnsi="Times New Roman" w:cs="Times New Roman"/>
                <w:bCs/>
                <w:sz w:val="18"/>
                <w:szCs w:val="18"/>
              </w:rPr>
            </w:pPr>
            <w:r w:rsidRPr="00C4038F">
              <w:rPr>
                <w:rFonts w:ascii="Times New Roman" w:hAnsi="Times New Roman" w:cs="Times New Roman"/>
                <w:bCs/>
                <w:sz w:val="18"/>
                <w:szCs w:val="18"/>
              </w:rPr>
              <w:t>102,69</w:t>
            </w:r>
          </w:p>
        </w:tc>
      </w:tr>
    </w:tbl>
    <w:p w:rsidR="0027463A" w:rsidRDefault="0027463A" w:rsidP="007822D6">
      <w:pPr>
        <w:spacing w:after="0" w:line="240" w:lineRule="exact"/>
        <w:rPr>
          <w:rFonts w:ascii="Times New Roman" w:eastAsia="Times New Roman" w:hAnsi="Times New Roman" w:cs="Times New Roman"/>
          <w:sz w:val="24"/>
          <w:szCs w:val="24"/>
          <w:lang w:eastAsia="ru-RU"/>
        </w:rPr>
      </w:pPr>
    </w:p>
    <w:p w:rsidR="0027463A" w:rsidRDefault="0027463A" w:rsidP="007822D6">
      <w:pPr>
        <w:spacing w:after="0" w:line="240" w:lineRule="exact"/>
        <w:rPr>
          <w:rFonts w:ascii="Times New Roman" w:eastAsia="Times New Roman" w:hAnsi="Times New Roman" w:cs="Times New Roman"/>
          <w:sz w:val="24"/>
          <w:szCs w:val="24"/>
          <w:lang w:eastAsia="ru-RU"/>
        </w:rPr>
      </w:pPr>
    </w:p>
    <w:p w:rsidR="0027463A" w:rsidRPr="0027463A" w:rsidRDefault="0027463A" w:rsidP="007822D6">
      <w:pPr>
        <w:spacing w:after="0" w:line="240" w:lineRule="exact"/>
        <w:rPr>
          <w:rFonts w:ascii="Times New Roman" w:eastAsia="Times New Roman" w:hAnsi="Times New Roman" w:cs="Times New Roman"/>
          <w:sz w:val="28"/>
          <w:szCs w:val="28"/>
          <w:lang w:eastAsia="ru-RU"/>
        </w:rPr>
      </w:pP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Председатель Думы Шпаковского</w:t>
      </w: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7822D6" w:rsidRPr="0027463A" w:rsidRDefault="007822D6" w:rsidP="007822D6">
      <w:pPr>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0027463A" w:rsidRPr="0027463A">
        <w:rPr>
          <w:rFonts w:ascii="Times New Roman" w:eastAsia="Times New Roman" w:hAnsi="Times New Roman" w:cs="Times New Roman"/>
          <w:sz w:val="28"/>
          <w:szCs w:val="28"/>
          <w:lang w:eastAsia="ru-RU"/>
        </w:rPr>
        <w:t xml:space="preserve">  </w:t>
      </w:r>
      <w:r w:rsidRPr="0027463A">
        <w:rPr>
          <w:rFonts w:ascii="Times New Roman" w:eastAsia="Times New Roman" w:hAnsi="Times New Roman" w:cs="Times New Roman"/>
          <w:sz w:val="28"/>
          <w:szCs w:val="28"/>
          <w:lang w:eastAsia="ru-RU"/>
        </w:rPr>
        <w:t>С.В.Печкуров</w:t>
      </w:r>
    </w:p>
    <w:p w:rsidR="007822D6" w:rsidRPr="0027463A" w:rsidRDefault="007822D6" w:rsidP="007822D6">
      <w:pPr>
        <w:spacing w:after="0" w:line="240" w:lineRule="exact"/>
        <w:rPr>
          <w:rFonts w:ascii="Times New Roman" w:eastAsia="Times New Roman" w:hAnsi="Times New Roman" w:cs="Times New Roman"/>
          <w:sz w:val="28"/>
          <w:szCs w:val="28"/>
          <w:lang w:eastAsia="ru-RU"/>
        </w:rPr>
      </w:pPr>
    </w:p>
    <w:p w:rsidR="007822D6" w:rsidRPr="0027463A" w:rsidRDefault="007822D6" w:rsidP="007822D6">
      <w:pPr>
        <w:spacing w:after="0" w:line="240" w:lineRule="exact"/>
        <w:rPr>
          <w:rFonts w:ascii="Times New Roman" w:eastAsia="Times New Roman" w:hAnsi="Times New Roman" w:cs="Times New Roman"/>
          <w:sz w:val="28"/>
          <w:szCs w:val="28"/>
          <w:lang w:eastAsia="ru-RU"/>
        </w:rPr>
      </w:pPr>
    </w:p>
    <w:p w:rsidR="007822D6" w:rsidRPr="0027463A" w:rsidRDefault="007822D6" w:rsidP="007822D6">
      <w:pPr>
        <w:spacing w:after="0" w:line="240" w:lineRule="exact"/>
        <w:rPr>
          <w:rFonts w:ascii="Times New Roman" w:eastAsia="Times New Roman" w:hAnsi="Times New Roman" w:cs="Times New Roman"/>
          <w:sz w:val="28"/>
          <w:szCs w:val="28"/>
          <w:lang w:eastAsia="ru-RU"/>
        </w:rPr>
      </w:pP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Глава Шпаковского</w:t>
      </w: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муниципального округа</w:t>
      </w:r>
    </w:p>
    <w:p w:rsidR="007822D6" w:rsidRPr="0027463A" w:rsidRDefault="007822D6" w:rsidP="007822D6">
      <w:pPr>
        <w:widowControl w:val="0"/>
        <w:suppressAutoHyphens/>
        <w:spacing w:after="0" w:line="240" w:lineRule="exact"/>
        <w:rPr>
          <w:rFonts w:ascii="Times New Roman" w:eastAsia="Times New Roman" w:hAnsi="Times New Roman" w:cs="Times New Roman"/>
          <w:sz w:val="28"/>
          <w:szCs w:val="28"/>
          <w:lang w:eastAsia="ru-RU"/>
        </w:rPr>
      </w:pPr>
      <w:r w:rsidRPr="0027463A">
        <w:rPr>
          <w:rFonts w:ascii="Times New Roman" w:eastAsia="Times New Roman" w:hAnsi="Times New Roman" w:cs="Times New Roman"/>
          <w:sz w:val="28"/>
          <w:szCs w:val="28"/>
          <w:lang w:eastAsia="ru-RU"/>
        </w:rPr>
        <w:t>Ставропольского края</w:t>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r>
      <w:r w:rsidRPr="0027463A">
        <w:rPr>
          <w:rFonts w:ascii="Times New Roman" w:eastAsia="Times New Roman" w:hAnsi="Times New Roman" w:cs="Times New Roman"/>
          <w:sz w:val="28"/>
          <w:szCs w:val="28"/>
          <w:lang w:eastAsia="ru-RU"/>
        </w:rPr>
        <w:tab/>
        <w:t xml:space="preserve">  </w:t>
      </w:r>
      <w:r w:rsidR="0027463A" w:rsidRPr="0027463A">
        <w:rPr>
          <w:rFonts w:ascii="Times New Roman" w:eastAsia="Times New Roman" w:hAnsi="Times New Roman" w:cs="Times New Roman"/>
          <w:sz w:val="28"/>
          <w:szCs w:val="28"/>
          <w:lang w:eastAsia="ru-RU"/>
        </w:rPr>
        <w:t xml:space="preserve">   </w:t>
      </w:r>
      <w:r w:rsidRPr="0027463A">
        <w:rPr>
          <w:rFonts w:ascii="Times New Roman" w:eastAsia="Times New Roman" w:hAnsi="Times New Roman" w:cs="Times New Roman"/>
          <w:sz w:val="28"/>
          <w:szCs w:val="28"/>
          <w:lang w:eastAsia="ru-RU"/>
        </w:rPr>
        <w:t xml:space="preserve">   И.В.Серов</w:t>
      </w:r>
    </w:p>
    <w:p w:rsidR="005F6ABF" w:rsidRPr="0027463A" w:rsidRDefault="005F6ABF" w:rsidP="00BB161B">
      <w:pPr>
        <w:spacing w:after="0" w:line="240" w:lineRule="exact"/>
        <w:rPr>
          <w:rFonts w:ascii="Times New Roman" w:eastAsia="Times New Roman" w:hAnsi="Times New Roman" w:cs="Times New Roman"/>
          <w:sz w:val="28"/>
          <w:szCs w:val="28"/>
          <w:lang w:eastAsia="ru-RU"/>
        </w:rPr>
      </w:pPr>
    </w:p>
    <w:p w:rsidR="005F6ABF" w:rsidRDefault="005F6ABF" w:rsidP="00BB161B">
      <w:pPr>
        <w:spacing w:after="0" w:line="240" w:lineRule="exact"/>
        <w:rPr>
          <w:rFonts w:ascii="Times New Roman" w:eastAsia="Times New Roman" w:hAnsi="Times New Roman" w:cs="Times New Roman"/>
          <w:sz w:val="24"/>
          <w:szCs w:val="24"/>
          <w:lang w:eastAsia="ru-RU"/>
        </w:rPr>
      </w:pPr>
    </w:p>
    <w:p w:rsidR="00BB161B" w:rsidRPr="00BB161B" w:rsidRDefault="00BB161B" w:rsidP="00BB161B">
      <w:pPr>
        <w:spacing w:after="0" w:line="240" w:lineRule="auto"/>
        <w:jc w:val="both"/>
        <w:rPr>
          <w:rFonts w:ascii="Times New Roman" w:eastAsia="Calibri" w:hAnsi="Times New Roman" w:cs="Times New Roman"/>
          <w:sz w:val="28"/>
          <w:szCs w:val="28"/>
        </w:rPr>
      </w:pPr>
    </w:p>
    <w:p w:rsidR="00AF2FC9" w:rsidRPr="005A6884" w:rsidRDefault="00AF2FC9" w:rsidP="005A6884">
      <w:pPr>
        <w:rPr>
          <w:rFonts w:ascii="Times New Roman" w:eastAsia="Calibri" w:hAnsi="Times New Roman" w:cs="Times New Roman"/>
          <w:sz w:val="16"/>
          <w:szCs w:val="16"/>
        </w:rPr>
      </w:pPr>
    </w:p>
    <w:sectPr w:rsidR="00AF2FC9" w:rsidRPr="005A6884" w:rsidSect="008C5772">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427" w:rsidRDefault="00ED2427" w:rsidP="008C5772">
      <w:pPr>
        <w:spacing w:after="0" w:line="240" w:lineRule="auto"/>
      </w:pPr>
      <w:r>
        <w:separator/>
      </w:r>
    </w:p>
  </w:endnote>
  <w:endnote w:type="continuationSeparator" w:id="0">
    <w:p w:rsidR="00ED2427" w:rsidRDefault="00ED2427" w:rsidP="008C5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427" w:rsidRDefault="00ED2427" w:rsidP="008C5772">
      <w:pPr>
        <w:spacing w:after="0" w:line="240" w:lineRule="auto"/>
      </w:pPr>
      <w:r>
        <w:separator/>
      </w:r>
    </w:p>
  </w:footnote>
  <w:footnote w:type="continuationSeparator" w:id="0">
    <w:p w:rsidR="00ED2427" w:rsidRDefault="00ED2427" w:rsidP="008C5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5989024"/>
      <w:docPartObj>
        <w:docPartGallery w:val="Page Numbers (Top of Page)"/>
        <w:docPartUnique/>
      </w:docPartObj>
    </w:sdtPr>
    <w:sdtEndPr>
      <w:rPr>
        <w:rFonts w:ascii="Times New Roman" w:hAnsi="Times New Roman" w:cs="Times New Roman"/>
        <w:sz w:val="24"/>
        <w:szCs w:val="24"/>
      </w:rPr>
    </w:sdtEndPr>
    <w:sdtContent>
      <w:p w:rsidR="00ED2427" w:rsidRPr="008C5772" w:rsidRDefault="00ED2427" w:rsidP="00556ABB">
        <w:pPr>
          <w:pStyle w:val="a8"/>
          <w:jc w:val="center"/>
          <w:rPr>
            <w:rFonts w:ascii="Times New Roman" w:hAnsi="Times New Roman" w:cs="Times New Roman"/>
            <w:sz w:val="24"/>
            <w:szCs w:val="24"/>
          </w:rPr>
        </w:pPr>
        <w:r w:rsidRPr="008C5772">
          <w:rPr>
            <w:rFonts w:ascii="Times New Roman" w:hAnsi="Times New Roman" w:cs="Times New Roman"/>
            <w:sz w:val="24"/>
            <w:szCs w:val="24"/>
          </w:rPr>
          <w:fldChar w:fldCharType="begin"/>
        </w:r>
        <w:r w:rsidRPr="008C5772">
          <w:rPr>
            <w:rFonts w:ascii="Times New Roman" w:hAnsi="Times New Roman" w:cs="Times New Roman"/>
            <w:sz w:val="24"/>
            <w:szCs w:val="24"/>
          </w:rPr>
          <w:instrText>PAGE   \* MERGEFORMAT</w:instrText>
        </w:r>
        <w:r w:rsidRPr="008C5772">
          <w:rPr>
            <w:rFonts w:ascii="Times New Roman" w:hAnsi="Times New Roman" w:cs="Times New Roman"/>
            <w:sz w:val="24"/>
            <w:szCs w:val="24"/>
          </w:rPr>
          <w:fldChar w:fldCharType="separate"/>
        </w:r>
        <w:r w:rsidR="00711503">
          <w:rPr>
            <w:rFonts w:ascii="Times New Roman" w:hAnsi="Times New Roman" w:cs="Times New Roman"/>
            <w:noProof/>
            <w:sz w:val="24"/>
            <w:szCs w:val="24"/>
          </w:rPr>
          <w:t>2</w:t>
        </w:r>
        <w:r w:rsidRPr="008C5772">
          <w:rPr>
            <w:rFonts w:ascii="Times New Roman" w:hAnsi="Times New Roman" w:cs="Times New Roman"/>
            <w:sz w:val="24"/>
            <w:szCs w:val="24"/>
          </w:rPr>
          <w:fldChar w:fldCharType="end"/>
        </w:r>
      </w:p>
    </w:sdtContent>
  </w:sdt>
  <w:p w:rsidR="00ED2427" w:rsidRDefault="00ED2427">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B38"/>
    <w:rsid w:val="00006A31"/>
    <w:rsid w:val="000119F2"/>
    <w:rsid w:val="000159E0"/>
    <w:rsid w:val="000227BD"/>
    <w:rsid w:val="00023442"/>
    <w:rsid w:val="0002363F"/>
    <w:rsid w:val="00025B5D"/>
    <w:rsid w:val="00045647"/>
    <w:rsid w:val="00077388"/>
    <w:rsid w:val="00081AD1"/>
    <w:rsid w:val="00091C83"/>
    <w:rsid w:val="000B593D"/>
    <w:rsid w:val="000B59B1"/>
    <w:rsid w:val="000C5857"/>
    <w:rsid w:val="000C7BFB"/>
    <w:rsid w:val="000D01AC"/>
    <w:rsid w:val="000D096C"/>
    <w:rsid w:val="000E21B5"/>
    <w:rsid w:val="000E2838"/>
    <w:rsid w:val="00102CA4"/>
    <w:rsid w:val="00102DE3"/>
    <w:rsid w:val="001103D9"/>
    <w:rsid w:val="00132CB3"/>
    <w:rsid w:val="00154A67"/>
    <w:rsid w:val="001676AF"/>
    <w:rsid w:val="0017137A"/>
    <w:rsid w:val="00174534"/>
    <w:rsid w:val="00174B0E"/>
    <w:rsid w:val="00182109"/>
    <w:rsid w:val="00183402"/>
    <w:rsid w:val="001846AB"/>
    <w:rsid w:val="00187334"/>
    <w:rsid w:val="0019044E"/>
    <w:rsid w:val="00196A20"/>
    <w:rsid w:val="001B0608"/>
    <w:rsid w:val="001F5425"/>
    <w:rsid w:val="00221764"/>
    <w:rsid w:val="00235B38"/>
    <w:rsid w:val="002367C2"/>
    <w:rsid w:val="002402B7"/>
    <w:rsid w:val="002442CC"/>
    <w:rsid w:val="00247F2F"/>
    <w:rsid w:val="00250256"/>
    <w:rsid w:val="00250620"/>
    <w:rsid w:val="00251182"/>
    <w:rsid w:val="00260F81"/>
    <w:rsid w:val="002657B9"/>
    <w:rsid w:val="002729F7"/>
    <w:rsid w:val="0027463A"/>
    <w:rsid w:val="00275343"/>
    <w:rsid w:val="00296C44"/>
    <w:rsid w:val="002C7B12"/>
    <w:rsid w:val="002E3147"/>
    <w:rsid w:val="002E78BC"/>
    <w:rsid w:val="002F1922"/>
    <w:rsid w:val="002F39D3"/>
    <w:rsid w:val="00312028"/>
    <w:rsid w:val="0031743C"/>
    <w:rsid w:val="003209FB"/>
    <w:rsid w:val="003228C8"/>
    <w:rsid w:val="003378FE"/>
    <w:rsid w:val="00340421"/>
    <w:rsid w:val="00345B4C"/>
    <w:rsid w:val="00353710"/>
    <w:rsid w:val="00355D56"/>
    <w:rsid w:val="00370D04"/>
    <w:rsid w:val="00375BD9"/>
    <w:rsid w:val="003E7D6A"/>
    <w:rsid w:val="004031CE"/>
    <w:rsid w:val="0043108A"/>
    <w:rsid w:val="00450228"/>
    <w:rsid w:val="00450C7D"/>
    <w:rsid w:val="00454A18"/>
    <w:rsid w:val="004557B4"/>
    <w:rsid w:val="00464283"/>
    <w:rsid w:val="004740B2"/>
    <w:rsid w:val="00476355"/>
    <w:rsid w:val="0049091C"/>
    <w:rsid w:val="004945A0"/>
    <w:rsid w:val="004B16BE"/>
    <w:rsid w:val="004C16DF"/>
    <w:rsid w:val="004D4498"/>
    <w:rsid w:val="004E6806"/>
    <w:rsid w:val="00501B0E"/>
    <w:rsid w:val="00502FCE"/>
    <w:rsid w:val="00536B21"/>
    <w:rsid w:val="005417E1"/>
    <w:rsid w:val="00546CC5"/>
    <w:rsid w:val="00552B6F"/>
    <w:rsid w:val="00556ABB"/>
    <w:rsid w:val="00565D16"/>
    <w:rsid w:val="00573E4F"/>
    <w:rsid w:val="00583DF6"/>
    <w:rsid w:val="0059441C"/>
    <w:rsid w:val="005A6884"/>
    <w:rsid w:val="005B03D6"/>
    <w:rsid w:val="005B3F35"/>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24EBE"/>
    <w:rsid w:val="00633762"/>
    <w:rsid w:val="006522DD"/>
    <w:rsid w:val="00653BC6"/>
    <w:rsid w:val="00656409"/>
    <w:rsid w:val="00664428"/>
    <w:rsid w:val="0067196F"/>
    <w:rsid w:val="00674B04"/>
    <w:rsid w:val="006768E3"/>
    <w:rsid w:val="006916B5"/>
    <w:rsid w:val="00691B9C"/>
    <w:rsid w:val="006B3224"/>
    <w:rsid w:val="006B3D74"/>
    <w:rsid w:val="006B51D4"/>
    <w:rsid w:val="006B5686"/>
    <w:rsid w:val="006C25CE"/>
    <w:rsid w:val="006D2E71"/>
    <w:rsid w:val="006D76FD"/>
    <w:rsid w:val="006E6F58"/>
    <w:rsid w:val="006F6D57"/>
    <w:rsid w:val="00702CE8"/>
    <w:rsid w:val="00702D2F"/>
    <w:rsid w:val="00711503"/>
    <w:rsid w:val="007536C5"/>
    <w:rsid w:val="0077792C"/>
    <w:rsid w:val="00780DDF"/>
    <w:rsid w:val="007822D6"/>
    <w:rsid w:val="007829C7"/>
    <w:rsid w:val="00782FC0"/>
    <w:rsid w:val="007D121A"/>
    <w:rsid w:val="007E2E83"/>
    <w:rsid w:val="007E3375"/>
    <w:rsid w:val="007E6203"/>
    <w:rsid w:val="007F466F"/>
    <w:rsid w:val="007F7771"/>
    <w:rsid w:val="008037D8"/>
    <w:rsid w:val="008151EC"/>
    <w:rsid w:val="00817DEE"/>
    <w:rsid w:val="0082027F"/>
    <w:rsid w:val="00826C86"/>
    <w:rsid w:val="00830B41"/>
    <w:rsid w:val="008324D9"/>
    <w:rsid w:val="00833EEE"/>
    <w:rsid w:val="00844219"/>
    <w:rsid w:val="008456BB"/>
    <w:rsid w:val="00860FCF"/>
    <w:rsid w:val="00863F03"/>
    <w:rsid w:val="008706A0"/>
    <w:rsid w:val="0087341D"/>
    <w:rsid w:val="00873E6E"/>
    <w:rsid w:val="0089069F"/>
    <w:rsid w:val="00895DFF"/>
    <w:rsid w:val="008A5D42"/>
    <w:rsid w:val="008A7073"/>
    <w:rsid w:val="008C314D"/>
    <w:rsid w:val="008C5772"/>
    <w:rsid w:val="008E093B"/>
    <w:rsid w:val="008E4B30"/>
    <w:rsid w:val="008F3B41"/>
    <w:rsid w:val="009042F3"/>
    <w:rsid w:val="009129D6"/>
    <w:rsid w:val="009336B6"/>
    <w:rsid w:val="00954945"/>
    <w:rsid w:val="00961920"/>
    <w:rsid w:val="00965386"/>
    <w:rsid w:val="00967383"/>
    <w:rsid w:val="00971860"/>
    <w:rsid w:val="0098200B"/>
    <w:rsid w:val="00982406"/>
    <w:rsid w:val="009851DE"/>
    <w:rsid w:val="00991549"/>
    <w:rsid w:val="009945CE"/>
    <w:rsid w:val="00996DA8"/>
    <w:rsid w:val="00997FDD"/>
    <w:rsid w:val="009A157F"/>
    <w:rsid w:val="009A2D89"/>
    <w:rsid w:val="009B7EE2"/>
    <w:rsid w:val="009C06BD"/>
    <w:rsid w:val="009C6547"/>
    <w:rsid w:val="009F4F53"/>
    <w:rsid w:val="009F7233"/>
    <w:rsid w:val="00A11EEB"/>
    <w:rsid w:val="00A140FC"/>
    <w:rsid w:val="00A17600"/>
    <w:rsid w:val="00A329EE"/>
    <w:rsid w:val="00A54CD9"/>
    <w:rsid w:val="00A70E01"/>
    <w:rsid w:val="00A80CC7"/>
    <w:rsid w:val="00AA064E"/>
    <w:rsid w:val="00AA150C"/>
    <w:rsid w:val="00AC61A0"/>
    <w:rsid w:val="00AE2F08"/>
    <w:rsid w:val="00AF2FC9"/>
    <w:rsid w:val="00B05D97"/>
    <w:rsid w:val="00B13194"/>
    <w:rsid w:val="00B17D8E"/>
    <w:rsid w:val="00B3258F"/>
    <w:rsid w:val="00B55FFE"/>
    <w:rsid w:val="00B65772"/>
    <w:rsid w:val="00B663DD"/>
    <w:rsid w:val="00B66AFA"/>
    <w:rsid w:val="00B820EE"/>
    <w:rsid w:val="00B9270B"/>
    <w:rsid w:val="00BA6255"/>
    <w:rsid w:val="00BA6439"/>
    <w:rsid w:val="00BB0064"/>
    <w:rsid w:val="00BB161B"/>
    <w:rsid w:val="00BB2E8A"/>
    <w:rsid w:val="00BB5CE3"/>
    <w:rsid w:val="00BD6E79"/>
    <w:rsid w:val="00BE6E84"/>
    <w:rsid w:val="00BF456A"/>
    <w:rsid w:val="00BF54DC"/>
    <w:rsid w:val="00C0098C"/>
    <w:rsid w:val="00C11704"/>
    <w:rsid w:val="00C23678"/>
    <w:rsid w:val="00C32E7A"/>
    <w:rsid w:val="00C33874"/>
    <w:rsid w:val="00C364E2"/>
    <w:rsid w:val="00C4038F"/>
    <w:rsid w:val="00C635C4"/>
    <w:rsid w:val="00C64660"/>
    <w:rsid w:val="00C85BEB"/>
    <w:rsid w:val="00C90271"/>
    <w:rsid w:val="00CA413A"/>
    <w:rsid w:val="00CA5138"/>
    <w:rsid w:val="00CB6BEA"/>
    <w:rsid w:val="00CD2D4B"/>
    <w:rsid w:val="00CF13D7"/>
    <w:rsid w:val="00CF5F5E"/>
    <w:rsid w:val="00CF7190"/>
    <w:rsid w:val="00D24031"/>
    <w:rsid w:val="00D56DE7"/>
    <w:rsid w:val="00D57BF6"/>
    <w:rsid w:val="00D6273B"/>
    <w:rsid w:val="00D71812"/>
    <w:rsid w:val="00D71DA0"/>
    <w:rsid w:val="00D87017"/>
    <w:rsid w:val="00D96708"/>
    <w:rsid w:val="00DA43E4"/>
    <w:rsid w:val="00DC0751"/>
    <w:rsid w:val="00DC0777"/>
    <w:rsid w:val="00DC238D"/>
    <w:rsid w:val="00DD68E1"/>
    <w:rsid w:val="00DF0E5D"/>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2427"/>
    <w:rsid w:val="00ED5DB9"/>
    <w:rsid w:val="00EE282F"/>
    <w:rsid w:val="00EE77D3"/>
    <w:rsid w:val="00EF0937"/>
    <w:rsid w:val="00F4261A"/>
    <w:rsid w:val="00F52111"/>
    <w:rsid w:val="00F66C0F"/>
    <w:rsid w:val="00F66DCD"/>
    <w:rsid w:val="00F71B0C"/>
    <w:rsid w:val="00F72AE1"/>
    <w:rsid w:val="00F7318C"/>
    <w:rsid w:val="00F866B7"/>
    <w:rsid w:val="00F90DAE"/>
    <w:rsid w:val="00FA0CC0"/>
    <w:rsid w:val="00FA5904"/>
    <w:rsid w:val="00FC2331"/>
    <w:rsid w:val="00FC6AC6"/>
    <w:rsid w:val="00FF43F0"/>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9860"/>
  <w15:docId w15:val="{289961D2-0738-4518-B57D-F01D06E8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paragraph" w:customStyle="1" w:styleId="xl87">
    <w:name w:val="xl87"/>
    <w:basedOn w:val="a"/>
    <w:rsid w:val="00DC238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8">
    <w:name w:val="xl88"/>
    <w:basedOn w:val="a"/>
    <w:rsid w:val="00DC238D"/>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9">
    <w:name w:val="xl89"/>
    <w:basedOn w:val="a"/>
    <w:rsid w:val="00DC238D"/>
    <w:pPr>
      <w:pBdr>
        <w:top w:val="single" w:sz="4"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90">
    <w:name w:val="xl90"/>
    <w:basedOn w:val="a"/>
    <w:rsid w:val="00DC238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8">
    <w:name w:val="header"/>
    <w:basedOn w:val="a"/>
    <w:link w:val="a9"/>
    <w:uiPriority w:val="99"/>
    <w:unhideWhenUsed/>
    <w:rsid w:val="008C577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5772"/>
  </w:style>
  <w:style w:type="paragraph" w:styleId="aa">
    <w:name w:val="footer"/>
    <w:basedOn w:val="a"/>
    <w:link w:val="ab"/>
    <w:uiPriority w:val="99"/>
    <w:unhideWhenUsed/>
    <w:rsid w:val="008C577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847">
      <w:bodyDiv w:val="1"/>
      <w:marLeft w:val="0"/>
      <w:marRight w:val="0"/>
      <w:marTop w:val="0"/>
      <w:marBottom w:val="0"/>
      <w:divBdr>
        <w:top w:val="none" w:sz="0" w:space="0" w:color="auto"/>
        <w:left w:val="none" w:sz="0" w:space="0" w:color="auto"/>
        <w:bottom w:val="none" w:sz="0" w:space="0" w:color="auto"/>
        <w:right w:val="none" w:sz="0" w:space="0" w:color="auto"/>
      </w:divBdr>
    </w:div>
    <w:div w:id="33238012">
      <w:bodyDiv w:val="1"/>
      <w:marLeft w:val="0"/>
      <w:marRight w:val="0"/>
      <w:marTop w:val="0"/>
      <w:marBottom w:val="0"/>
      <w:divBdr>
        <w:top w:val="none" w:sz="0" w:space="0" w:color="auto"/>
        <w:left w:val="none" w:sz="0" w:space="0" w:color="auto"/>
        <w:bottom w:val="none" w:sz="0" w:space="0" w:color="auto"/>
        <w:right w:val="none" w:sz="0" w:space="0" w:color="auto"/>
      </w:divBdr>
    </w:div>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97218158">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08560301">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54086351">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481462456">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40409860">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BC59F-C40D-4497-85B9-D6282F38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44</Pages>
  <Words>16464</Words>
  <Characters>93845</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ShIN</cp:lastModifiedBy>
  <cp:revision>44</cp:revision>
  <cp:lastPrinted>2024-03-27T12:09:00Z</cp:lastPrinted>
  <dcterms:created xsi:type="dcterms:W3CDTF">2022-02-21T11:12:00Z</dcterms:created>
  <dcterms:modified xsi:type="dcterms:W3CDTF">2024-03-27T12:59:00Z</dcterms:modified>
</cp:coreProperties>
</file>